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2D1" w14:textId="62C5D8DB" w:rsidR="00EB3A2C" w:rsidRPr="00F36F89" w:rsidRDefault="00C546F8" w:rsidP="00F36F89">
      <w:pPr>
        <w:pStyle w:val="NormalSpaced"/>
        <w:jc w:val="left"/>
        <w:rPr>
          <w:rFonts w:asciiTheme="minorHAnsi" w:hAnsiTheme="minorHAnsi" w:cstheme="minorHAnsi"/>
          <w:b/>
          <w:color w:val="000000"/>
          <w:sz w:val="56"/>
          <w:szCs w:val="56"/>
        </w:rPr>
      </w:pPr>
      <w:r w:rsidRPr="00F36F89">
        <w:rPr>
          <w:rFonts w:asciiTheme="minorHAnsi" w:hAnsiTheme="minorHAnsi" w:cstheme="minorHAnsi"/>
          <w:b/>
          <w:noProof/>
          <w:kern w:val="28"/>
          <w:szCs w:val="22"/>
          <w:lang w:eastAsia="en-GB"/>
        </w:rPr>
        <w:drawing>
          <wp:anchor distT="0" distB="0" distL="114300" distR="114300" simplePos="0" relativeHeight="251658240" behindDoc="0" locked="0" layoutInCell="1" allowOverlap="1" wp14:anchorId="1C9B80B0" wp14:editId="38F9BA85">
            <wp:simplePos x="0" y="0"/>
            <wp:positionH relativeFrom="margin">
              <wp:align>right</wp:align>
            </wp:positionH>
            <wp:positionV relativeFrom="topMargin">
              <wp:posOffset>501650</wp:posOffset>
            </wp:positionV>
            <wp:extent cx="1511935" cy="492760"/>
            <wp:effectExtent l="0" t="0" r="0" b="2540"/>
            <wp:wrapNone/>
            <wp:docPr id="2"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D7C" w:rsidRPr="00F36F89">
        <w:rPr>
          <w:rFonts w:asciiTheme="minorHAnsi" w:hAnsiTheme="minorHAnsi" w:cstheme="minorHAnsi"/>
          <w:b/>
          <w:color w:val="000000"/>
          <w:sz w:val="56"/>
          <w:szCs w:val="56"/>
        </w:rPr>
        <w:t xml:space="preserve">Staff and Student </w:t>
      </w:r>
      <w:r w:rsidR="005C7290" w:rsidRPr="00F36F89">
        <w:rPr>
          <w:rFonts w:asciiTheme="minorHAnsi" w:hAnsiTheme="minorHAnsi" w:cstheme="minorHAnsi"/>
          <w:b/>
          <w:color w:val="000000"/>
          <w:sz w:val="56"/>
          <w:szCs w:val="56"/>
        </w:rPr>
        <w:t xml:space="preserve">Relationships Policy </w:t>
      </w:r>
    </w:p>
    <w:p w14:paraId="73167CE5" w14:textId="12FDC5A1" w:rsidR="004D3812" w:rsidRPr="00F36F89" w:rsidRDefault="004275B6" w:rsidP="0061597F">
      <w:pPr>
        <w:rPr>
          <w:rFonts w:asciiTheme="minorHAnsi" w:hAnsiTheme="minorHAnsi" w:cstheme="minorHAnsi"/>
          <w:b/>
          <w:bCs/>
          <w:color w:val="000000"/>
          <w:sz w:val="24"/>
        </w:rPr>
      </w:pPr>
      <w:r w:rsidRPr="00F36F89">
        <w:rPr>
          <w:rFonts w:asciiTheme="minorHAnsi" w:hAnsiTheme="minorHAnsi" w:cstheme="minorHAnsi"/>
          <w:color w:val="000000"/>
          <w:sz w:val="24"/>
        </w:rPr>
        <w:t>The University of Reading is committed to ensuring that everyone within our community is treated with dignity, respect and courtesy at all times</w:t>
      </w:r>
      <w:r w:rsidR="00EB4B9D" w:rsidRPr="00F36F89">
        <w:rPr>
          <w:rFonts w:asciiTheme="minorHAnsi" w:hAnsiTheme="minorHAnsi" w:cstheme="minorHAnsi"/>
          <w:color w:val="000000"/>
          <w:sz w:val="24"/>
        </w:rPr>
        <w:t xml:space="preserve"> and to the prevention of harassment and bullying for all staff and students. </w:t>
      </w:r>
      <w:r w:rsidR="004D3812" w:rsidRPr="00F36F89">
        <w:rPr>
          <w:rFonts w:asciiTheme="minorHAnsi" w:hAnsiTheme="minorHAnsi" w:cstheme="minorHAnsi"/>
          <w:b/>
          <w:bCs/>
          <w:color w:val="000000"/>
          <w:sz w:val="24"/>
        </w:rPr>
        <w:t>The University will not tolerate s</w:t>
      </w:r>
      <w:r w:rsidR="0061597F" w:rsidRPr="00F36F89">
        <w:rPr>
          <w:rFonts w:asciiTheme="minorHAnsi" w:hAnsiTheme="minorHAnsi" w:cstheme="minorHAnsi"/>
          <w:b/>
          <w:bCs/>
          <w:color w:val="000000"/>
          <w:sz w:val="24"/>
        </w:rPr>
        <w:t>exual harassment or violence</w:t>
      </w:r>
      <w:r w:rsidR="004D3812" w:rsidRPr="00F36F89">
        <w:rPr>
          <w:rFonts w:asciiTheme="minorHAnsi" w:hAnsiTheme="minorHAnsi" w:cstheme="minorHAnsi"/>
          <w:b/>
          <w:bCs/>
          <w:color w:val="000000"/>
          <w:sz w:val="24"/>
        </w:rPr>
        <w:t>.</w:t>
      </w:r>
    </w:p>
    <w:p w14:paraId="776F6C82" w14:textId="77777777" w:rsidR="004D3812" w:rsidRPr="00F36F89" w:rsidRDefault="004D3812" w:rsidP="0061597F">
      <w:pPr>
        <w:rPr>
          <w:rFonts w:asciiTheme="minorHAnsi" w:hAnsiTheme="minorHAnsi" w:cstheme="minorHAnsi"/>
          <w:color w:val="000000"/>
          <w:sz w:val="24"/>
        </w:rPr>
      </w:pPr>
    </w:p>
    <w:p w14:paraId="0464ED30" w14:textId="5A2BD610" w:rsidR="0061597F" w:rsidRPr="00F36F89" w:rsidRDefault="0059680E" w:rsidP="0061597F">
      <w:pPr>
        <w:rPr>
          <w:rFonts w:asciiTheme="minorHAnsi" w:hAnsiTheme="minorHAnsi" w:cstheme="minorHAnsi"/>
          <w:color w:val="000000"/>
          <w:sz w:val="24"/>
        </w:rPr>
      </w:pPr>
      <w:r w:rsidRPr="00F36F89">
        <w:rPr>
          <w:rFonts w:asciiTheme="minorHAnsi" w:hAnsiTheme="minorHAnsi" w:cstheme="minorHAnsi"/>
          <w:color w:val="000000"/>
          <w:sz w:val="24"/>
        </w:rPr>
        <w:t>These principles apply to interactions between staff and students: sexual harassment or violence</w:t>
      </w:r>
      <w:r w:rsidR="0061597F" w:rsidRPr="00F36F89">
        <w:rPr>
          <w:rFonts w:asciiTheme="minorHAnsi" w:hAnsiTheme="minorHAnsi" w:cstheme="minorHAnsi"/>
          <w:color w:val="000000"/>
          <w:sz w:val="24"/>
        </w:rPr>
        <w:t xml:space="preserve"> will not be tolerated between a member of staff and a student. It is incumbent on staff to understand what </w:t>
      </w:r>
      <w:r w:rsidR="00120FD1" w:rsidRPr="00F36F89">
        <w:rPr>
          <w:rFonts w:asciiTheme="minorHAnsi" w:hAnsiTheme="minorHAnsi" w:cstheme="minorHAnsi"/>
          <w:color w:val="000000"/>
          <w:sz w:val="24"/>
        </w:rPr>
        <w:t>be</w:t>
      </w:r>
      <w:r w:rsidR="004A14B4" w:rsidRPr="00F36F89">
        <w:rPr>
          <w:rFonts w:asciiTheme="minorHAnsi" w:hAnsiTheme="minorHAnsi" w:cstheme="minorHAnsi"/>
          <w:color w:val="000000"/>
          <w:sz w:val="24"/>
        </w:rPr>
        <w:t xml:space="preserve">haviours may amount to </w:t>
      </w:r>
      <w:r w:rsidR="0061597F" w:rsidRPr="00F36F89">
        <w:rPr>
          <w:rFonts w:asciiTheme="minorHAnsi" w:hAnsiTheme="minorHAnsi" w:cstheme="minorHAnsi"/>
          <w:color w:val="000000"/>
          <w:sz w:val="24"/>
        </w:rPr>
        <w:t xml:space="preserve">sexual harassment and </w:t>
      </w:r>
      <w:r w:rsidR="004A14B4" w:rsidRPr="00F36F89">
        <w:rPr>
          <w:rFonts w:asciiTheme="minorHAnsi" w:hAnsiTheme="minorHAnsi" w:cstheme="minorHAnsi"/>
          <w:color w:val="000000"/>
          <w:sz w:val="24"/>
        </w:rPr>
        <w:t xml:space="preserve">to </w:t>
      </w:r>
      <w:r w:rsidR="0061597F" w:rsidRPr="00F36F89">
        <w:rPr>
          <w:rFonts w:asciiTheme="minorHAnsi" w:hAnsiTheme="minorHAnsi" w:cstheme="minorHAnsi"/>
          <w:color w:val="000000"/>
          <w:sz w:val="24"/>
        </w:rPr>
        <w:t xml:space="preserve">avoid it. Students </w:t>
      </w:r>
      <w:r w:rsidR="00452539" w:rsidRPr="00F36F89">
        <w:rPr>
          <w:rFonts w:asciiTheme="minorHAnsi" w:hAnsiTheme="minorHAnsi" w:cstheme="minorHAnsi"/>
          <w:color w:val="000000"/>
          <w:sz w:val="24"/>
        </w:rPr>
        <w:t xml:space="preserve">are entitled to attend University without fear of </w:t>
      </w:r>
      <w:r w:rsidR="0061597F" w:rsidRPr="00F36F89">
        <w:rPr>
          <w:rFonts w:asciiTheme="minorHAnsi" w:hAnsiTheme="minorHAnsi" w:cstheme="minorHAnsi"/>
          <w:color w:val="000000"/>
          <w:sz w:val="24"/>
        </w:rPr>
        <w:t xml:space="preserve">unwanted </w:t>
      </w:r>
      <w:r w:rsidR="00452539" w:rsidRPr="00F36F89">
        <w:rPr>
          <w:rFonts w:asciiTheme="minorHAnsi" w:hAnsiTheme="minorHAnsi" w:cstheme="minorHAnsi"/>
          <w:color w:val="000000"/>
          <w:sz w:val="24"/>
        </w:rPr>
        <w:t xml:space="preserve">sexual </w:t>
      </w:r>
      <w:r w:rsidR="0061597F" w:rsidRPr="00F36F89">
        <w:rPr>
          <w:rFonts w:asciiTheme="minorHAnsi" w:hAnsiTheme="minorHAnsi" w:cstheme="minorHAnsi"/>
          <w:color w:val="000000"/>
          <w:sz w:val="24"/>
        </w:rPr>
        <w:t>approaches or be</w:t>
      </w:r>
      <w:r w:rsidR="005D017D" w:rsidRPr="00F36F89">
        <w:rPr>
          <w:rFonts w:asciiTheme="minorHAnsi" w:hAnsiTheme="minorHAnsi" w:cstheme="minorHAnsi"/>
          <w:color w:val="000000"/>
          <w:sz w:val="24"/>
        </w:rPr>
        <w:t>ing</w:t>
      </w:r>
      <w:r w:rsidR="0061597F" w:rsidRPr="00F36F89">
        <w:rPr>
          <w:rFonts w:asciiTheme="minorHAnsi" w:hAnsiTheme="minorHAnsi" w:cstheme="minorHAnsi"/>
          <w:color w:val="000000"/>
          <w:sz w:val="24"/>
        </w:rPr>
        <w:t xml:space="preserve"> put in uncomfortable situations by members of staff. </w:t>
      </w:r>
      <w:r w:rsidR="005D017D" w:rsidRPr="00F36F89">
        <w:rPr>
          <w:rFonts w:asciiTheme="minorHAnsi" w:hAnsiTheme="minorHAnsi" w:cstheme="minorHAnsi"/>
          <w:color w:val="000000"/>
          <w:sz w:val="24"/>
        </w:rPr>
        <w:t xml:space="preserve">All staff should be aware and comply with the University’s </w:t>
      </w:r>
      <w:hyperlink r:id="rId9" w:history="1">
        <w:r w:rsidR="005D017D" w:rsidRPr="00F36F89">
          <w:rPr>
            <w:rStyle w:val="Hyperlink"/>
            <w:rFonts w:asciiTheme="minorHAnsi" w:hAnsiTheme="minorHAnsi" w:cstheme="minorHAnsi"/>
            <w:sz w:val="24"/>
          </w:rPr>
          <w:t>Equal Opportunities Policy</w:t>
        </w:r>
      </w:hyperlink>
      <w:r w:rsidR="005D017D" w:rsidRPr="00F36F89">
        <w:rPr>
          <w:rFonts w:asciiTheme="minorHAnsi" w:hAnsiTheme="minorHAnsi" w:cstheme="minorHAnsi"/>
          <w:color w:val="000000"/>
          <w:sz w:val="24"/>
        </w:rPr>
        <w:t xml:space="preserve"> and the </w:t>
      </w:r>
      <w:hyperlink r:id="rId10" w:history="1">
        <w:r w:rsidR="005D017D" w:rsidRPr="00F36F89">
          <w:rPr>
            <w:rStyle w:val="Hyperlink"/>
            <w:rFonts w:asciiTheme="minorHAnsi" w:hAnsiTheme="minorHAnsi" w:cstheme="minorHAnsi"/>
            <w:sz w:val="24"/>
          </w:rPr>
          <w:t>Harassment and Bullying Policy Statement</w:t>
        </w:r>
      </w:hyperlink>
      <w:r w:rsidR="005D017D" w:rsidRPr="00F36F89">
        <w:rPr>
          <w:rFonts w:asciiTheme="minorHAnsi" w:hAnsiTheme="minorHAnsi" w:cstheme="minorHAnsi"/>
          <w:color w:val="000000"/>
          <w:sz w:val="24"/>
        </w:rPr>
        <w:t xml:space="preserve">. </w:t>
      </w:r>
    </w:p>
    <w:p w14:paraId="2EEC0149" w14:textId="77777777" w:rsidR="0061597F" w:rsidRPr="00F36F89" w:rsidRDefault="0061597F" w:rsidP="0061597F">
      <w:pPr>
        <w:rPr>
          <w:rFonts w:asciiTheme="minorHAnsi" w:hAnsiTheme="minorHAnsi" w:cstheme="minorHAnsi"/>
          <w:color w:val="000000"/>
          <w:sz w:val="24"/>
        </w:rPr>
      </w:pPr>
    </w:p>
    <w:p w14:paraId="4A8003B9" w14:textId="44762C7A" w:rsidR="00956558" w:rsidRPr="00F36F89" w:rsidRDefault="00B147E3" w:rsidP="0061597F">
      <w:pPr>
        <w:rPr>
          <w:rFonts w:asciiTheme="minorHAnsi" w:hAnsiTheme="minorHAnsi" w:cstheme="minorHAnsi"/>
          <w:color w:val="000000"/>
          <w:sz w:val="24"/>
        </w:rPr>
      </w:pPr>
      <w:r w:rsidRPr="00F36F89">
        <w:rPr>
          <w:rFonts w:asciiTheme="minorHAnsi" w:hAnsiTheme="minorHAnsi" w:cstheme="minorHAnsi"/>
          <w:b/>
          <w:bCs/>
          <w:color w:val="000000"/>
          <w:sz w:val="24"/>
        </w:rPr>
        <w:t>Trust is fundamental to the professional relationship between members of staff and students</w:t>
      </w:r>
      <w:r w:rsidR="000676C3" w:rsidRPr="00F36F89">
        <w:rPr>
          <w:rFonts w:asciiTheme="minorHAnsi" w:hAnsiTheme="minorHAnsi" w:cstheme="minorHAnsi"/>
          <w:b/>
          <w:bCs/>
          <w:color w:val="000000"/>
          <w:sz w:val="24"/>
        </w:rPr>
        <w:t xml:space="preserve">. </w:t>
      </w:r>
      <w:r w:rsidR="000676C3" w:rsidRPr="00F36F89">
        <w:rPr>
          <w:rFonts w:asciiTheme="minorHAnsi" w:hAnsiTheme="minorHAnsi" w:cstheme="minorHAnsi"/>
          <w:color w:val="000000"/>
          <w:sz w:val="24"/>
        </w:rPr>
        <w:t>Relationships between staff and students</w:t>
      </w:r>
      <w:r w:rsidRPr="00F36F89">
        <w:rPr>
          <w:rFonts w:asciiTheme="minorHAnsi" w:hAnsiTheme="minorHAnsi" w:cstheme="minorHAnsi"/>
          <w:color w:val="000000"/>
          <w:sz w:val="24"/>
        </w:rPr>
        <w:t xml:space="preserve"> may lead to a conflict of interests that undermine the University’s academic integrity or its obligation to promote student wellbeing. </w:t>
      </w:r>
      <w:r w:rsidR="001E7A1E" w:rsidRPr="00F36F89">
        <w:rPr>
          <w:rFonts w:asciiTheme="minorHAnsi" w:hAnsiTheme="minorHAnsi" w:cstheme="minorHAnsi"/>
          <w:color w:val="000000"/>
          <w:sz w:val="24"/>
        </w:rPr>
        <w:t xml:space="preserve">The </w:t>
      </w:r>
      <w:r w:rsidR="00751971" w:rsidRPr="00F36F89">
        <w:rPr>
          <w:rFonts w:asciiTheme="minorHAnsi" w:hAnsiTheme="minorHAnsi" w:cstheme="minorHAnsi"/>
          <w:color w:val="000000"/>
          <w:sz w:val="24"/>
        </w:rPr>
        <w:t xml:space="preserve">University is concerned about the asymmetrical </w:t>
      </w:r>
      <w:r w:rsidR="00B755AF" w:rsidRPr="00F36F89">
        <w:rPr>
          <w:rFonts w:asciiTheme="minorHAnsi" w:hAnsiTheme="minorHAnsi" w:cstheme="minorHAnsi"/>
          <w:color w:val="000000"/>
          <w:sz w:val="24"/>
        </w:rPr>
        <w:t xml:space="preserve">nature of </w:t>
      </w:r>
      <w:r w:rsidR="00751971" w:rsidRPr="00F36F89">
        <w:rPr>
          <w:rFonts w:asciiTheme="minorHAnsi" w:hAnsiTheme="minorHAnsi" w:cstheme="minorHAnsi"/>
          <w:color w:val="000000"/>
          <w:sz w:val="24"/>
        </w:rPr>
        <w:t xml:space="preserve">power </w:t>
      </w:r>
      <w:r w:rsidR="00B755AF" w:rsidRPr="00F36F89">
        <w:rPr>
          <w:rFonts w:asciiTheme="minorHAnsi" w:hAnsiTheme="minorHAnsi" w:cstheme="minorHAnsi"/>
          <w:color w:val="000000"/>
          <w:sz w:val="24"/>
        </w:rPr>
        <w:t>within staff/student relationships. This asymmetry exists</w:t>
      </w:r>
      <w:r w:rsidR="001261A5" w:rsidRPr="00F36F89">
        <w:rPr>
          <w:rFonts w:asciiTheme="minorHAnsi" w:hAnsiTheme="minorHAnsi" w:cstheme="minorHAnsi"/>
          <w:color w:val="000000"/>
          <w:sz w:val="24"/>
        </w:rPr>
        <w:t xml:space="preserve"> as a consequence of </w:t>
      </w:r>
      <w:r w:rsidR="0061597F" w:rsidRPr="00F36F89">
        <w:rPr>
          <w:rFonts w:asciiTheme="minorHAnsi" w:hAnsiTheme="minorHAnsi" w:cstheme="minorHAnsi"/>
          <w:color w:val="000000"/>
          <w:sz w:val="24"/>
        </w:rPr>
        <w:t>the nature of the roles of most of our staff</w:t>
      </w:r>
      <w:r w:rsidR="001261A5" w:rsidRPr="00F36F89">
        <w:rPr>
          <w:rFonts w:asciiTheme="minorHAnsi" w:hAnsiTheme="minorHAnsi" w:cstheme="minorHAnsi"/>
          <w:color w:val="000000"/>
          <w:sz w:val="24"/>
        </w:rPr>
        <w:t xml:space="preserve"> and,</w:t>
      </w:r>
      <w:r w:rsidR="0061597F" w:rsidRPr="00F36F89">
        <w:rPr>
          <w:rFonts w:asciiTheme="minorHAnsi" w:hAnsiTheme="minorHAnsi" w:cstheme="minorHAnsi"/>
          <w:color w:val="000000"/>
          <w:sz w:val="24"/>
        </w:rPr>
        <w:t xml:space="preserve"> </w:t>
      </w:r>
      <w:r w:rsidR="001261A5" w:rsidRPr="00F36F89">
        <w:rPr>
          <w:rFonts w:asciiTheme="minorHAnsi" w:hAnsiTheme="minorHAnsi" w:cstheme="minorHAnsi"/>
          <w:color w:val="000000"/>
          <w:sz w:val="24"/>
        </w:rPr>
        <w:t>a</w:t>
      </w:r>
      <w:r w:rsidR="0061597F" w:rsidRPr="00F36F89">
        <w:rPr>
          <w:rFonts w:asciiTheme="minorHAnsi" w:hAnsiTheme="minorHAnsi" w:cstheme="minorHAnsi"/>
          <w:color w:val="000000"/>
          <w:sz w:val="24"/>
        </w:rPr>
        <w:t xml:space="preserve">s a consequence, </w:t>
      </w:r>
      <w:r w:rsidR="0061597F" w:rsidRPr="00F36F89">
        <w:rPr>
          <w:rFonts w:asciiTheme="minorHAnsi" w:hAnsiTheme="minorHAnsi" w:cstheme="minorHAnsi"/>
          <w:b/>
          <w:bCs/>
          <w:color w:val="000000"/>
          <w:sz w:val="24"/>
        </w:rPr>
        <w:t>we prohibit intimate personal relationships between staff and students wherever there is an actual or potential power relationship or conflict of interest between the member of staff and the student</w:t>
      </w:r>
      <w:r w:rsidR="004F4A9A" w:rsidRPr="00F36F89">
        <w:rPr>
          <w:rFonts w:asciiTheme="minorHAnsi" w:hAnsiTheme="minorHAnsi" w:cstheme="minorHAnsi"/>
          <w:b/>
          <w:bCs/>
          <w:color w:val="000000"/>
          <w:sz w:val="24"/>
        </w:rPr>
        <w:t xml:space="preserve">, </w:t>
      </w:r>
      <w:r w:rsidR="004F4A9A" w:rsidRPr="00F36F89">
        <w:rPr>
          <w:rFonts w:asciiTheme="minorHAnsi" w:hAnsiTheme="minorHAnsi" w:cstheme="minorHAnsi"/>
          <w:color w:val="000000"/>
          <w:sz w:val="24"/>
        </w:rPr>
        <w:t>as set out in paragraph 3.2 below</w:t>
      </w:r>
      <w:r w:rsidR="0061597F" w:rsidRPr="00F36F89">
        <w:rPr>
          <w:rFonts w:asciiTheme="minorHAnsi" w:hAnsiTheme="minorHAnsi" w:cstheme="minorHAnsi"/>
          <w:color w:val="000000"/>
          <w:sz w:val="24"/>
        </w:rPr>
        <w:t xml:space="preserve">. </w:t>
      </w:r>
    </w:p>
    <w:p w14:paraId="3DAD70A4" w14:textId="77777777" w:rsidR="00956558" w:rsidRPr="00F36F89" w:rsidRDefault="00956558" w:rsidP="0061597F">
      <w:pPr>
        <w:rPr>
          <w:rFonts w:asciiTheme="minorHAnsi" w:hAnsiTheme="minorHAnsi" w:cstheme="minorHAnsi"/>
          <w:color w:val="000000"/>
          <w:sz w:val="24"/>
        </w:rPr>
      </w:pPr>
    </w:p>
    <w:p w14:paraId="73701A4B" w14:textId="77777777" w:rsidR="0061597F" w:rsidRPr="00F36F89" w:rsidRDefault="0061597F" w:rsidP="0061597F">
      <w:pPr>
        <w:rPr>
          <w:rFonts w:asciiTheme="minorHAnsi" w:hAnsiTheme="minorHAnsi" w:cstheme="minorHAnsi"/>
          <w:color w:val="000000"/>
          <w:sz w:val="24"/>
        </w:rPr>
      </w:pPr>
      <w:r w:rsidRPr="00F36F89">
        <w:rPr>
          <w:rFonts w:asciiTheme="minorHAnsi" w:hAnsiTheme="minorHAnsi" w:cstheme="minorHAnsi"/>
          <w:color w:val="000000"/>
          <w:sz w:val="24"/>
        </w:rPr>
        <w:t xml:space="preserve">Equally we have a legal and ethical responsibility for the safety and wellbeing of our staff, and we will not tolerate malicious or vexatious accusations against them of improper conduct. To that end, we are introducing a requirement to report relationships between staff and students such that where necessary steps can be taken to protect both staff and students. Those steps would include for example ensuring that the member of staff was not in any professional connection to the student. </w:t>
      </w:r>
    </w:p>
    <w:p w14:paraId="6E635233" w14:textId="77777777" w:rsidR="00DC07B5" w:rsidRPr="00F36F89" w:rsidRDefault="00DC07B5" w:rsidP="00DC07B5">
      <w:pPr>
        <w:rPr>
          <w:rFonts w:asciiTheme="minorHAnsi" w:hAnsiTheme="minorHAnsi" w:cstheme="minorHAnsi"/>
        </w:rPr>
      </w:pPr>
    </w:p>
    <w:p w14:paraId="47D24BFB" w14:textId="2613DB03" w:rsidR="000063F3" w:rsidRPr="00F36F89" w:rsidRDefault="00021941" w:rsidP="000063F3">
      <w:pPr>
        <w:pStyle w:val="NormalSpaced"/>
        <w:numPr>
          <w:ilvl w:val="0"/>
          <w:numId w:val="56"/>
        </w:numPr>
        <w:rPr>
          <w:rFonts w:asciiTheme="minorHAnsi" w:hAnsiTheme="minorHAnsi" w:cstheme="minorHAnsi"/>
        </w:rPr>
      </w:pPr>
      <w:bookmarkStart w:id="0" w:name="a113857"/>
      <w:bookmarkStart w:id="1" w:name="_Toc420057076"/>
      <w:bookmarkStart w:id="2" w:name="main"/>
      <w:r w:rsidRPr="00F36F89">
        <w:rPr>
          <w:rFonts w:asciiTheme="minorHAnsi" w:hAnsiTheme="minorHAnsi" w:cstheme="minorHAnsi"/>
          <w:b/>
          <w:kern w:val="28"/>
          <w:szCs w:val="22"/>
        </w:rPr>
        <w:t>About this policy</w:t>
      </w:r>
      <w:bookmarkEnd w:id="0"/>
      <w:bookmarkEnd w:id="1"/>
    </w:p>
    <w:p w14:paraId="69B9A47D" w14:textId="1A358C99" w:rsidR="003F6BF1" w:rsidRPr="00F36F89" w:rsidRDefault="001D342D" w:rsidP="000063F3">
      <w:pPr>
        <w:pStyle w:val="Heading2"/>
        <w:rPr>
          <w:rFonts w:asciiTheme="minorHAnsi" w:hAnsiTheme="minorHAnsi" w:cstheme="minorHAnsi"/>
        </w:rPr>
      </w:pPr>
      <w:r w:rsidRPr="00F36F89">
        <w:rPr>
          <w:rFonts w:asciiTheme="minorHAnsi" w:hAnsiTheme="minorHAnsi" w:cstheme="minorHAnsi"/>
        </w:rPr>
        <w:t xml:space="preserve">The University’s </w:t>
      </w:r>
      <w:r w:rsidR="00757D7C" w:rsidRPr="00F36F89">
        <w:rPr>
          <w:rFonts w:asciiTheme="minorHAnsi" w:hAnsiTheme="minorHAnsi" w:cstheme="minorHAnsi"/>
        </w:rPr>
        <w:t xml:space="preserve">Staff and Students </w:t>
      </w:r>
      <w:r w:rsidRPr="00F36F89">
        <w:rPr>
          <w:rFonts w:asciiTheme="minorHAnsi" w:hAnsiTheme="minorHAnsi" w:cstheme="minorHAnsi"/>
        </w:rPr>
        <w:t xml:space="preserve">Relationships Policy </w:t>
      </w:r>
      <w:r w:rsidR="00D30AE2" w:rsidRPr="00F36F89">
        <w:rPr>
          <w:rFonts w:asciiTheme="minorHAnsi" w:hAnsiTheme="minorHAnsi" w:cstheme="minorHAnsi"/>
        </w:rPr>
        <w:t xml:space="preserve">governs personal relationships </w:t>
      </w:r>
      <w:r w:rsidRPr="00F36F89">
        <w:rPr>
          <w:rFonts w:asciiTheme="minorHAnsi" w:hAnsiTheme="minorHAnsi" w:cstheme="minorHAnsi"/>
        </w:rPr>
        <w:t>between staff</w:t>
      </w:r>
      <w:r w:rsidR="00991587" w:rsidRPr="00F36F89">
        <w:rPr>
          <w:rFonts w:asciiTheme="minorHAnsi" w:hAnsiTheme="minorHAnsi" w:cstheme="minorHAnsi"/>
        </w:rPr>
        <w:t xml:space="preserve"> and students. </w:t>
      </w:r>
      <w:r w:rsidR="00FE7B27" w:rsidRPr="00F36F89">
        <w:rPr>
          <w:rFonts w:asciiTheme="minorHAnsi" w:hAnsiTheme="minorHAnsi" w:cstheme="minorHAnsi"/>
        </w:rPr>
        <w:t>A personal relationship is described in paragraph 1.</w:t>
      </w:r>
      <w:r w:rsidR="00AE3B50" w:rsidRPr="00F36F89">
        <w:rPr>
          <w:rFonts w:asciiTheme="minorHAnsi" w:hAnsiTheme="minorHAnsi" w:cstheme="minorHAnsi"/>
        </w:rPr>
        <w:t>4</w:t>
      </w:r>
      <w:r w:rsidR="00FE7B27" w:rsidRPr="00F36F89">
        <w:rPr>
          <w:rFonts w:asciiTheme="minorHAnsi" w:hAnsiTheme="minorHAnsi" w:cstheme="minorHAnsi"/>
        </w:rPr>
        <w:t>.</w:t>
      </w:r>
    </w:p>
    <w:p w14:paraId="573C07CF" w14:textId="77777777" w:rsidR="001D56E9" w:rsidRPr="00F36F89" w:rsidRDefault="001D56E9" w:rsidP="001D56E9">
      <w:pPr>
        <w:pStyle w:val="Heading2"/>
        <w:rPr>
          <w:rFonts w:asciiTheme="minorHAnsi" w:hAnsiTheme="minorHAnsi" w:cstheme="minorHAnsi"/>
        </w:rPr>
      </w:pPr>
      <w:r w:rsidRPr="00F36F89">
        <w:rPr>
          <w:rFonts w:asciiTheme="minorHAnsi" w:hAnsiTheme="minorHAnsi" w:cstheme="minorHAnsi"/>
        </w:rPr>
        <w:t>The purpose of this policy is to:</w:t>
      </w:r>
    </w:p>
    <w:p w14:paraId="35048773" w14:textId="77777777" w:rsidR="001D56E9" w:rsidRPr="00F36F89" w:rsidRDefault="001D56E9" w:rsidP="001D56E9">
      <w:pPr>
        <w:pStyle w:val="Heading3"/>
        <w:rPr>
          <w:rFonts w:asciiTheme="minorHAnsi" w:hAnsiTheme="minorHAnsi" w:cstheme="minorHAnsi"/>
          <w:color w:val="000000"/>
        </w:rPr>
      </w:pPr>
      <w:r w:rsidRPr="00F36F89">
        <w:rPr>
          <w:rFonts w:asciiTheme="minorHAnsi" w:hAnsiTheme="minorHAnsi" w:cstheme="minorHAnsi"/>
          <w:color w:val="000000"/>
        </w:rPr>
        <w:t>protect students from improper conduct by members of staff;</w:t>
      </w:r>
    </w:p>
    <w:p w14:paraId="09CD1083" w14:textId="77777777" w:rsidR="001D56E9" w:rsidRPr="00F36F89" w:rsidRDefault="001D56E9" w:rsidP="001D56E9">
      <w:pPr>
        <w:pStyle w:val="Heading3"/>
        <w:rPr>
          <w:rFonts w:asciiTheme="minorHAnsi" w:hAnsiTheme="minorHAnsi" w:cstheme="minorHAnsi"/>
          <w:color w:val="000000"/>
        </w:rPr>
      </w:pPr>
      <w:r w:rsidRPr="00F36F89">
        <w:rPr>
          <w:rFonts w:asciiTheme="minorHAnsi" w:hAnsiTheme="minorHAnsi" w:cstheme="minorHAnsi"/>
          <w:color w:val="000000"/>
        </w:rPr>
        <w:lastRenderedPageBreak/>
        <w:t>protect staff from accusations of improper conduct by proving a mechanism for reporting, so that appropriate safeguards (for staff and students) can be put in place; and</w:t>
      </w:r>
    </w:p>
    <w:p w14:paraId="1AFF1AE1" w14:textId="77777777" w:rsidR="001D56E9" w:rsidRPr="00F36F89" w:rsidRDefault="001D56E9" w:rsidP="001D56E9">
      <w:pPr>
        <w:pStyle w:val="Heading3"/>
        <w:rPr>
          <w:rFonts w:asciiTheme="minorHAnsi" w:hAnsiTheme="minorHAnsi" w:cstheme="minorHAnsi"/>
          <w:color w:val="000000"/>
        </w:rPr>
      </w:pPr>
      <w:r w:rsidRPr="00F36F89">
        <w:rPr>
          <w:rFonts w:asciiTheme="minorHAnsi" w:hAnsiTheme="minorHAnsi" w:cstheme="minorHAnsi"/>
          <w:color w:val="000000"/>
        </w:rPr>
        <w:t>protect the University from complaints, claims and disruption.</w:t>
      </w:r>
    </w:p>
    <w:p w14:paraId="0C665A44" w14:textId="7C0FC0FF" w:rsidR="0009232E" w:rsidRPr="00F36F89" w:rsidRDefault="000E16B8" w:rsidP="001D56E9">
      <w:pPr>
        <w:pStyle w:val="Heading2"/>
        <w:rPr>
          <w:rFonts w:asciiTheme="minorHAnsi" w:hAnsiTheme="minorHAnsi" w:cstheme="minorHAnsi"/>
        </w:rPr>
      </w:pPr>
      <w:r w:rsidRPr="00F36F89">
        <w:rPr>
          <w:rFonts w:asciiTheme="minorHAnsi" w:hAnsiTheme="minorHAnsi" w:cstheme="minorHAnsi"/>
        </w:rPr>
        <w:t>This policy</w:t>
      </w:r>
      <w:r w:rsidR="001D342D" w:rsidRPr="00F36F89">
        <w:rPr>
          <w:rFonts w:asciiTheme="minorHAnsi" w:hAnsiTheme="minorHAnsi" w:cstheme="minorHAnsi"/>
        </w:rPr>
        <w:t xml:space="preserve"> includes a mandatory reporting process</w:t>
      </w:r>
      <w:r w:rsidR="00B52CDE" w:rsidRPr="00F36F89">
        <w:rPr>
          <w:rFonts w:asciiTheme="minorHAnsi" w:hAnsiTheme="minorHAnsi" w:cstheme="minorHAnsi"/>
        </w:rPr>
        <w:t xml:space="preserve"> </w:t>
      </w:r>
      <w:r w:rsidR="001D342D" w:rsidRPr="00F36F89">
        <w:rPr>
          <w:rFonts w:asciiTheme="minorHAnsi" w:hAnsiTheme="minorHAnsi" w:cstheme="minorHAnsi"/>
        </w:rPr>
        <w:t>to help mitigate any conflicts of interest where relationships do exist</w:t>
      </w:r>
      <w:r w:rsidR="006D1B89" w:rsidRPr="00F36F89">
        <w:rPr>
          <w:rFonts w:asciiTheme="minorHAnsi" w:hAnsiTheme="minorHAnsi" w:cstheme="minorHAnsi"/>
        </w:rPr>
        <w:t>, and prohibits romantic, sexual or intimate relationships in some circumstances</w:t>
      </w:r>
      <w:r w:rsidR="001D342D" w:rsidRPr="00F36F89">
        <w:rPr>
          <w:rFonts w:asciiTheme="minorHAnsi" w:hAnsiTheme="minorHAnsi" w:cstheme="minorHAnsi"/>
        </w:rPr>
        <w:t xml:space="preserve">. </w:t>
      </w:r>
    </w:p>
    <w:p w14:paraId="14241B2C" w14:textId="287B607D" w:rsidR="00117998" w:rsidRPr="00F36F89" w:rsidRDefault="00D30AE2" w:rsidP="00731B89">
      <w:pPr>
        <w:pStyle w:val="Heading2"/>
        <w:rPr>
          <w:rFonts w:asciiTheme="minorHAnsi" w:hAnsiTheme="minorHAnsi" w:cstheme="minorHAnsi"/>
        </w:rPr>
      </w:pPr>
      <w:r w:rsidRPr="00F36F89">
        <w:rPr>
          <w:rFonts w:asciiTheme="minorHAnsi" w:hAnsiTheme="minorHAnsi" w:cstheme="minorHAnsi"/>
        </w:rPr>
        <w:t>P</w:t>
      </w:r>
      <w:r w:rsidR="00E764B4" w:rsidRPr="00F36F89">
        <w:rPr>
          <w:rFonts w:asciiTheme="minorHAnsi" w:hAnsiTheme="minorHAnsi" w:cstheme="minorHAnsi"/>
        </w:rPr>
        <w:t>ersonal relationships</w:t>
      </w:r>
      <w:r w:rsidR="00117998" w:rsidRPr="00F36F89">
        <w:rPr>
          <w:rFonts w:asciiTheme="minorHAnsi" w:hAnsiTheme="minorHAnsi" w:cstheme="minorHAnsi"/>
        </w:rPr>
        <w:t xml:space="preserve"> are defined under this policy as:</w:t>
      </w:r>
    </w:p>
    <w:p w14:paraId="48332A45" w14:textId="02AE3AB8" w:rsidR="00117998" w:rsidRPr="00F36F89" w:rsidRDefault="00117998" w:rsidP="00117998">
      <w:pPr>
        <w:pStyle w:val="Heading3"/>
        <w:rPr>
          <w:rFonts w:asciiTheme="minorHAnsi" w:hAnsiTheme="minorHAnsi" w:cstheme="minorHAnsi"/>
        </w:rPr>
      </w:pPr>
      <w:r w:rsidRPr="00F36F89">
        <w:rPr>
          <w:rFonts w:asciiTheme="minorHAnsi" w:hAnsiTheme="minorHAnsi" w:cstheme="minorHAnsi"/>
        </w:rPr>
        <w:t>A family relationship</w:t>
      </w:r>
    </w:p>
    <w:p w14:paraId="6DE97740" w14:textId="77777777" w:rsidR="00117998" w:rsidRPr="00F36F89" w:rsidRDefault="00117998" w:rsidP="00117998">
      <w:pPr>
        <w:pStyle w:val="Heading3"/>
        <w:rPr>
          <w:rFonts w:asciiTheme="minorHAnsi" w:hAnsiTheme="minorHAnsi" w:cstheme="minorHAnsi"/>
        </w:rPr>
      </w:pPr>
      <w:r w:rsidRPr="00F36F89">
        <w:rPr>
          <w:rFonts w:asciiTheme="minorHAnsi" w:hAnsiTheme="minorHAnsi" w:cstheme="minorHAnsi"/>
        </w:rPr>
        <w:t>A business/commercial/financial relationship</w:t>
      </w:r>
    </w:p>
    <w:p w14:paraId="3090B874" w14:textId="77777777" w:rsidR="00117998" w:rsidRPr="00F36F89" w:rsidRDefault="00117998" w:rsidP="00117998">
      <w:pPr>
        <w:pStyle w:val="Heading3"/>
        <w:rPr>
          <w:rFonts w:asciiTheme="minorHAnsi" w:hAnsiTheme="minorHAnsi" w:cstheme="minorHAnsi"/>
        </w:rPr>
      </w:pPr>
      <w:r w:rsidRPr="00F36F89">
        <w:rPr>
          <w:rFonts w:asciiTheme="minorHAnsi" w:hAnsiTheme="minorHAnsi" w:cstheme="minorHAnsi"/>
        </w:rPr>
        <w:t>A romantic</w:t>
      </w:r>
      <w:r w:rsidR="0049245E" w:rsidRPr="00F36F89">
        <w:rPr>
          <w:rFonts w:asciiTheme="minorHAnsi" w:hAnsiTheme="minorHAnsi" w:cstheme="minorHAnsi"/>
        </w:rPr>
        <w:t>,</w:t>
      </w:r>
      <w:r w:rsidRPr="00F36F89">
        <w:rPr>
          <w:rFonts w:asciiTheme="minorHAnsi" w:hAnsiTheme="minorHAnsi" w:cstheme="minorHAnsi"/>
        </w:rPr>
        <w:t xml:space="preserve"> sexual </w:t>
      </w:r>
      <w:r w:rsidR="004900F6" w:rsidRPr="00F36F89">
        <w:rPr>
          <w:rFonts w:asciiTheme="minorHAnsi" w:hAnsiTheme="minorHAnsi" w:cstheme="minorHAnsi"/>
        </w:rPr>
        <w:t xml:space="preserve">or intimate </w:t>
      </w:r>
      <w:r w:rsidRPr="00F36F89">
        <w:rPr>
          <w:rFonts w:asciiTheme="minorHAnsi" w:hAnsiTheme="minorHAnsi" w:cstheme="minorHAnsi"/>
        </w:rPr>
        <w:t xml:space="preserve">relationship, however brief. </w:t>
      </w:r>
    </w:p>
    <w:p w14:paraId="68C897CF" w14:textId="5186F789" w:rsidR="00FE7B27" w:rsidRPr="00F36F89" w:rsidRDefault="00FE7B27" w:rsidP="0049245E">
      <w:pPr>
        <w:pStyle w:val="Heading2"/>
        <w:rPr>
          <w:rFonts w:asciiTheme="minorHAnsi" w:hAnsiTheme="minorHAnsi" w:cstheme="minorHAnsi"/>
          <w:color w:val="auto"/>
        </w:rPr>
      </w:pPr>
      <w:r w:rsidRPr="00F36F89">
        <w:rPr>
          <w:rFonts w:asciiTheme="minorHAnsi" w:hAnsiTheme="minorHAnsi" w:cstheme="minorHAnsi"/>
          <w:color w:val="auto"/>
        </w:rPr>
        <w:t xml:space="preserve">This </w:t>
      </w:r>
      <w:r w:rsidR="00D30AE2" w:rsidRPr="00F36F89">
        <w:rPr>
          <w:rFonts w:asciiTheme="minorHAnsi" w:hAnsiTheme="minorHAnsi" w:cstheme="minorHAnsi"/>
          <w:color w:val="auto"/>
        </w:rPr>
        <w:t xml:space="preserve">policy </w:t>
      </w:r>
      <w:r w:rsidRPr="00F36F89">
        <w:rPr>
          <w:rFonts w:asciiTheme="minorHAnsi" w:hAnsiTheme="minorHAnsi" w:cstheme="minorHAnsi"/>
          <w:color w:val="auto"/>
        </w:rPr>
        <w:t>does not include situations where the member of staff has social interaction with students, for example because they are members of the same local association or club. This policy only applies where there is a personal relationship of the type described in paragraph 1.</w:t>
      </w:r>
      <w:r w:rsidR="00AE3B50" w:rsidRPr="00F36F89">
        <w:rPr>
          <w:rFonts w:asciiTheme="minorHAnsi" w:hAnsiTheme="minorHAnsi" w:cstheme="minorHAnsi"/>
          <w:color w:val="auto"/>
        </w:rPr>
        <w:t>4.</w:t>
      </w:r>
    </w:p>
    <w:p w14:paraId="3B010AB0" w14:textId="21C86851" w:rsidR="0042662F" w:rsidRPr="00F36F89" w:rsidRDefault="008F455F" w:rsidP="0049245E">
      <w:pPr>
        <w:pStyle w:val="Heading2"/>
        <w:rPr>
          <w:rFonts w:asciiTheme="minorHAnsi" w:hAnsiTheme="minorHAnsi" w:cstheme="minorHAnsi"/>
          <w:color w:val="auto"/>
        </w:rPr>
      </w:pPr>
      <w:r w:rsidRPr="00F36F89">
        <w:rPr>
          <w:rFonts w:asciiTheme="minorHAnsi" w:hAnsiTheme="minorHAnsi" w:cstheme="minorHAnsi"/>
          <w:color w:val="auto"/>
        </w:rPr>
        <w:t>If a m</w:t>
      </w:r>
      <w:r w:rsidR="0049245E" w:rsidRPr="00F36F89">
        <w:rPr>
          <w:rFonts w:asciiTheme="minorHAnsi" w:hAnsiTheme="minorHAnsi" w:cstheme="minorHAnsi"/>
          <w:color w:val="auto"/>
        </w:rPr>
        <w:t>ember of staff has any doubt about whether a relationship</w:t>
      </w:r>
      <w:r w:rsidR="0042662F" w:rsidRPr="00F36F89">
        <w:rPr>
          <w:rFonts w:asciiTheme="minorHAnsi" w:hAnsiTheme="minorHAnsi" w:cstheme="minorHAnsi"/>
          <w:color w:val="auto"/>
        </w:rPr>
        <w:t xml:space="preserve"> with a student</w:t>
      </w:r>
      <w:r w:rsidR="0049245E" w:rsidRPr="00F36F89">
        <w:rPr>
          <w:rFonts w:asciiTheme="minorHAnsi" w:hAnsiTheme="minorHAnsi" w:cstheme="minorHAnsi"/>
          <w:color w:val="auto"/>
        </w:rPr>
        <w:t xml:space="preserve"> falls under the definitions of a ‘personal relationship’ they should make a report in line with this policy. </w:t>
      </w:r>
    </w:p>
    <w:p w14:paraId="3203E5E5" w14:textId="77777777" w:rsidR="00345EBA" w:rsidRPr="00F36F89" w:rsidRDefault="005C7290" w:rsidP="0091512F">
      <w:pPr>
        <w:pStyle w:val="Heading2"/>
        <w:rPr>
          <w:rFonts w:asciiTheme="minorHAnsi" w:hAnsiTheme="minorHAnsi" w:cstheme="minorHAnsi"/>
          <w:szCs w:val="22"/>
        </w:rPr>
      </w:pPr>
      <w:r w:rsidRPr="00F36F89">
        <w:rPr>
          <w:rFonts w:asciiTheme="minorHAnsi" w:hAnsiTheme="minorHAnsi" w:cstheme="minorHAnsi"/>
          <w:szCs w:val="22"/>
        </w:rPr>
        <w:t xml:space="preserve">For the purposes of this policy a member of staff will include any individual </w:t>
      </w:r>
      <w:r w:rsidR="00E550A2" w:rsidRPr="00F36F89">
        <w:rPr>
          <w:rFonts w:asciiTheme="minorHAnsi" w:hAnsiTheme="minorHAnsi" w:cstheme="minorHAnsi"/>
          <w:szCs w:val="22"/>
        </w:rPr>
        <w:t xml:space="preserve">who is working </w:t>
      </w:r>
      <w:r w:rsidRPr="00F36F89">
        <w:rPr>
          <w:rFonts w:asciiTheme="minorHAnsi" w:hAnsiTheme="minorHAnsi" w:cstheme="minorHAnsi"/>
          <w:szCs w:val="22"/>
        </w:rPr>
        <w:t>under</w:t>
      </w:r>
      <w:r w:rsidR="00E550A2" w:rsidRPr="00F36F89">
        <w:rPr>
          <w:rFonts w:asciiTheme="minorHAnsi" w:hAnsiTheme="minorHAnsi" w:cstheme="minorHAnsi"/>
          <w:szCs w:val="22"/>
        </w:rPr>
        <w:t xml:space="preserve"> a contract of employment </w:t>
      </w:r>
      <w:r w:rsidR="0042662F" w:rsidRPr="00F36F89">
        <w:rPr>
          <w:rFonts w:asciiTheme="minorHAnsi" w:hAnsiTheme="minorHAnsi" w:cstheme="minorHAnsi"/>
          <w:szCs w:val="22"/>
        </w:rPr>
        <w:t xml:space="preserve">with the University </w:t>
      </w:r>
      <w:r w:rsidR="00E550A2" w:rsidRPr="00F36F89">
        <w:rPr>
          <w:rFonts w:asciiTheme="minorHAnsi" w:hAnsiTheme="minorHAnsi" w:cstheme="minorHAnsi"/>
          <w:szCs w:val="22"/>
        </w:rPr>
        <w:t xml:space="preserve">or is </w:t>
      </w:r>
      <w:r w:rsidRPr="00F36F89">
        <w:rPr>
          <w:rFonts w:asciiTheme="minorHAnsi" w:hAnsiTheme="minorHAnsi" w:cstheme="minorHAnsi"/>
          <w:szCs w:val="22"/>
        </w:rPr>
        <w:t xml:space="preserve">a casual worker and any other individual </w:t>
      </w:r>
      <w:r w:rsidR="004900F6" w:rsidRPr="00F36F89">
        <w:rPr>
          <w:rFonts w:asciiTheme="minorHAnsi" w:hAnsiTheme="minorHAnsi" w:cstheme="minorHAnsi"/>
          <w:szCs w:val="22"/>
        </w:rPr>
        <w:t>who is engaged by the University</w:t>
      </w:r>
      <w:r w:rsidR="0049245E" w:rsidRPr="00F36F89">
        <w:rPr>
          <w:rFonts w:asciiTheme="minorHAnsi" w:hAnsiTheme="minorHAnsi" w:cstheme="minorHAnsi"/>
          <w:szCs w:val="22"/>
        </w:rPr>
        <w:t>.</w:t>
      </w:r>
    </w:p>
    <w:p w14:paraId="5A974181" w14:textId="2DAB7415" w:rsidR="005247DA" w:rsidRPr="00F36F89" w:rsidRDefault="00E550A2" w:rsidP="0063217F">
      <w:pPr>
        <w:pStyle w:val="Heading2"/>
        <w:rPr>
          <w:rFonts w:asciiTheme="minorHAnsi" w:hAnsiTheme="minorHAnsi" w:cstheme="minorHAnsi"/>
          <w:szCs w:val="22"/>
        </w:rPr>
      </w:pPr>
      <w:r w:rsidRPr="00F36F89">
        <w:rPr>
          <w:rFonts w:asciiTheme="minorHAnsi" w:hAnsiTheme="minorHAnsi" w:cstheme="minorHAnsi"/>
          <w:szCs w:val="22"/>
        </w:rPr>
        <w:t>For the purposes of this policy a student is any individual who is a student</w:t>
      </w:r>
      <w:r w:rsidR="00FE7B27" w:rsidRPr="00F36F89">
        <w:rPr>
          <w:rFonts w:asciiTheme="minorHAnsi" w:hAnsiTheme="minorHAnsi" w:cstheme="minorHAnsi"/>
          <w:szCs w:val="22"/>
        </w:rPr>
        <w:t xml:space="preserve"> </w:t>
      </w:r>
      <w:r w:rsidR="004900F6" w:rsidRPr="00F36F89">
        <w:rPr>
          <w:rFonts w:asciiTheme="minorHAnsi" w:hAnsiTheme="minorHAnsi" w:cstheme="minorHAnsi"/>
          <w:szCs w:val="22"/>
        </w:rPr>
        <w:t xml:space="preserve">or </w:t>
      </w:r>
      <w:r w:rsidR="006D1B89" w:rsidRPr="00F36F89">
        <w:rPr>
          <w:rFonts w:asciiTheme="minorHAnsi" w:hAnsiTheme="minorHAnsi" w:cstheme="minorHAnsi"/>
          <w:szCs w:val="22"/>
        </w:rPr>
        <w:t xml:space="preserve">attendee </w:t>
      </w:r>
      <w:r w:rsidRPr="00F36F89">
        <w:rPr>
          <w:rFonts w:asciiTheme="minorHAnsi" w:hAnsiTheme="minorHAnsi" w:cstheme="minorHAnsi"/>
          <w:szCs w:val="22"/>
        </w:rPr>
        <w:t>on any course arranged by or through the University of Reading</w:t>
      </w:r>
      <w:r w:rsidR="006D1B89" w:rsidRPr="00F36F89">
        <w:rPr>
          <w:rFonts w:asciiTheme="minorHAnsi" w:hAnsiTheme="minorHAnsi" w:cstheme="minorHAnsi"/>
          <w:szCs w:val="22"/>
        </w:rPr>
        <w:t xml:space="preserve"> or a subsidiary of it</w:t>
      </w:r>
      <w:r w:rsidR="0049245E" w:rsidRPr="00F36F89">
        <w:rPr>
          <w:rFonts w:asciiTheme="minorHAnsi" w:hAnsiTheme="minorHAnsi" w:cstheme="minorHAnsi"/>
          <w:szCs w:val="22"/>
        </w:rPr>
        <w:t>.</w:t>
      </w:r>
      <w:r w:rsidRPr="00F36F89">
        <w:rPr>
          <w:rFonts w:asciiTheme="minorHAnsi" w:hAnsiTheme="minorHAnsi" w:cstheme="minorHAnsi"/>
          <w:szCs w:val="22"/>
        </w:rPr>
        <w:t xml:space="preserve"> </w:t>
      </w:r>
      <w:r w:rsidR="00FE7B27" w:rsidRPr="00F36F89">
        <w:rPr>
          <w:rFonts w:asciiTheme="minorHAnsi" w:hAnsiTheme="minorHAnsi" w:cstheme="minorHAnsi"/>
          <w:szCs w:val="22"/>
        </w:rPr>
        <w:t>This includes those on foundation, undergraduate, post-graduate taught and post-graduate research programmes, students on exchange programmes</w:t>
      </w:r>
      <w:r w:rsidR="00B54A4E" w:rsidRPr="00F36F89">
        <w:rPr>
          <w:rFonts w:asciiTheme="minorHAnsi" w:hAnsiTheme="minorHAnsi" w:cstheme="minorHAnsi"/>
          <w:szCs w:val="22"/>
        </w:rPr>
        <w:t>,</w:t>
      </w:r>
      <w:r w:rsidR="00FE7B27" w:rsidRPr="00F36F89">
        <w:rPr>
          <w:rFonts w:asciiTheme="minorHAnsi" w:hAnsiTheme="minorHAnsi" w:cstheme="minorHAnsi"/>
          <w:szCs w:val="22"/>
        </w:rPr>
        <w:t xml:space="preserve"> those undertaking non-credit bearing programmes of any duration</w:t>
      </w:r>
      <w:r w:rsidR="00B54A4E" w:rsidRPr="00F36F89">
        <w:rPr>
          <w:rFonts w:asciiTheme="minorHAnsi" w:hAnsiTheme="minorHAnsi" w:cstheme="minorHAnsi"/>
          <w:szCs w:val="22"/>
        </w:rPr>
        <w:t xml:space="preserve"> and those studying at a distance</w:t>
      </w:r>
      <w:r w:rsidR="00FE7B27" w:rsidRPr="00F36F89">
        <w:rPr>
          <w:rFonts w:asciiTheme="minorHAnsi" w:hAnsiTheme="minorHAnsi" w:cstheme="minorHAnsi"/>
          <w:szCs w:val="22"/>
        </w:rPr>
        <w:t>.</w:t>
      </w:r>
    </w:p>
    <w:p w14:paraId="77B8DE5B" w14:textId="77777777" w:rsidR="003E1A81" w:rsidRPr="00F36F89" w:rsidRDefault="003E1A81" w:rsidP="0063217F">
      <w:pPr>
        <w:pStyle w:val="Heading2"/>
        <w:rPr>
          <w:rFonts w:asciiTheme="minorHAnsi" w:hAnsiTheme="minorHAnsi" w:cstheme="minorHAnsi"/>
          <w:szCs w:val="22"/>
        </w:rPr>
      </w:pPr>
      <w:r w:rsidRPr="00F36F89">
        <w:rPr>
          <w:rFonts w:asciiTheme="minorHAnsi" w:hAnsiTheme="minorHAnsi" w:cstheme="minorHAnsi"/>
          <w:szCs w:val="22"/>
        </w:rPr>
        <w:t xml:space="preserve">On some occasions, students may also carry out paid work for the University. Staff should treat such students in paid work as a student for the purposes of this policy, even if they meet the student </w:t>
      </w:r>
      <w:r w:rsidR="003423EB" w:rsidRPr="00F36F89">
        <w:rPr>
          <w:rFonts w:asciiTheme="minorHAnsi" w:hAnsiTheme="minorHAnsi" w:cstheme="minorHAnsi"/>
          <w:szCs w:val="22"/>
        </w:rPr>
        <w:t>because</w:t>
      </w:r>
      <w:r w:rsidRPr="00F36F89">
        <w:rPr>
          <w:rFonts w:asciiTheme="minorHAnsi" w:hAnsiTheme="minorHAnsi" w:cstheme="minorHAnsi"/>
          <w:szCs w:val="22"/>
        </w:rPr>
        <w:t xml:space="preserve"> of the paid work that student is undertaking. </w:t>
      </w:r>
    </w:p>
    <w:p w14:paraId="0A3749DD" w14:textId="1678C5E5" w:rsidR="003E1A81" w:rsidRPr="00F36F89" w:rsidRDefault="003E1A81" w:rsidP="0063217F">
      <w:pPr>
        <w:pStyle w:val="Heading2"/>
        <w:rPr>
          <w:rFonts w:asciiTheme="minorHAnsi" w:hAnsiTheme="minorHAnsi" w:cstheme="minorHAnsi"/>
          <w:szCs w:val="22"/>
        </w:rPr>
      </w:pPr>
      <w:r w:rsidRPr="00F36F89">
        <w:rPr>
          <w:rFonts w:asciiTheme="minorHAnsi" w:hAnsiTheme="minorHAnsi" w:cstheme="minorHAnsi"/>
          <w:szCs w:val="22"/>
        </w:rPr>
        <w:t xml:space="preserve">When students undertake paid work for the University whereby they are placed in a position of trust with other students (for example, a PhD student </w:t>
      </w:r>
      <w:r w:rsidR="00AE3B50" w:rsidRPr="00F36F89">
        <w:rPr>
          <w:rFonts w:asciiTheme="minorHAnsi" w:hAnsiTheme="minorHAnsi" w:cstheme="minorHAnsi"/>
          <w:szCs w:val="22"/>
        </w:rPr>
        <w:t xml:space="preserve">regularly </w:t>
      </w:r>
      <w:r w:rsidRPr="00F36F89">
        <w:rPr>
          <w:rFonts w:asciiTheme="minorHAnsi" w:hAnsiTheme="minorHAnsi" w:cstheme="minorHAnsi"/>
          <w:szCs w:val="22"/>
        </w:rPr>
        <w:t>teaches or demonstrates to other students) the obligations placed on staff under this policy will apply to them.</w:t>
      </w:r>
    </w:p>
    <w:p w14:paraId="0619600E" w14:textId="61D6EB46" w:rsidR="001D342D" w:rsidRPr="00F36F89" w:rsidRDefault="001D342D" w:rsidP="001D342D">
      <w:pPr>
        <w:pStyle w:val="Heading2"/>
        <w:rPr>
          <w:rFonts w:asciiTheme="minorHAnsi" w:hAnsiTheme="minorHAnsi" w:cstheme="minorHAnsi"/>
          <w:szCs w:val="22"/>
        </w:rPr>
      </w:pPr>
      <w:r w:rsidRPr="00F36F89">
        <w:rPr>
          <w:rFonts w:asciiTheme="minorHAnsi" w:hAnsiTheme="minorHAnsi" w:cstheme="minorHAnsi"/>
          <w:szCs w:val="22"/>
        </w:rPr>
        <w:lastRenderedPageBreak/>
        <w:t xml:space="preserve">This policy applies to relationships formed or occurring both online (including on social media) and in person. </w:t>
      </w:r>
      <w:r w:rsidR="00FE7B27" w:rsidRPr="00F36F89">
        <w:rPr>
          <w:rFonts w:asciiTheme="minorHAnsi" w:hAnsiTheme="minorHAnsi" w:cstheme="minorHAnsi"/>
          <w:szCs w:val="22"/>
        </w:rPr>
        <w:t>To be clear, this policy does not seek to prevent staff and students connecting over social media</w:t>
      </w:r>
      <w:r w:rsidR="006D1B89" w:rsidRPr="00F36F89">
        <w:rPr>
          <w:rFonts w:asciiTheme="minorHAnsi" w:hAnsiTheme="minorHAnsi" w:cstheme="minorHAnsi"/>
          <w:szCs w:val="22"/>
        </w:rPr>
        <w:t xml:space="preserve"> (where the University’s Social Media Policy will apply)</w:t>
      </w:r>
      <w:r w:rsidR="00FE7B27" w:rsidRPr="00F36F89">
        <w:rPr>
          <w:rFonts w:asciiTheme="minorHAnsi" w:hAnsiTheme="minorHAnsi" w:cstheme="minorHAnsi"/>
          <w:szCs w:val="22"/>
        </w:rPr>
        <w:t xml:space="preserve">; however, where that connection becomes a personal relationship </w:t>
      </w:r>
      <w:r w:rsidR="00D8366C" w:rsidRPr="00F36F89">
        <w:rPr>
          <w:rFonts w:asciiTheme="minorHAnsi" w:hAnsiTheme="minorHAnsi" w:cstheme="minorHAnsi"/>
          <w:szCs w:val="22"/>
        </w:rPr>
        <w:t xml:space="preserve">as defined in clause 1.4, </w:t>
      </w:r>
      <w:r w:rsidR="00FE7B27" w:rsidRPr="00F36F89">
        <w:rPr>
          <w:rFonts w:asciiTheme="minorHAnsi" w:hAnsiTheme="minorHAnsi" w:cstheme="minorHAnsi"/>
          <w:szCs w:val="22"/>
        </w:rPr>
        <w:t>it must be reported as set out below, even if that relationship is conducted entirely over social media.</w:t>
      </w:r>
    </w:p>
    <w:p w14:paraId="1686B87A" w14:textId="0FC73B59" w:rsidR="00117998" w:rsidRPr="00F36F89" w:rsidRDefault="008B32EC" w:rsidP="0063217F">
      <w:pPr>
        <w:pStyle w:val="Heading2"/>
        <w:rPr>
          <w:rFonts w:asciiTheme="minorHAnsi" w:hAnsiTheme="minorHAnsi" w:cstheme="minorHAnsi"/>
          <w:szCs w:val="22"/>
        </w:rPr>
      </w:pPr>
      <w:r w:rsidRPr="00F36F89">
        <w:rPr>
          <w:rFonts w:asciiTheme="minorHAnsi" w:hAnsiTheme="minorHAnsi" w:cstheme="minorHAnsi"/>
          <w:szCs w:val="22"/>
        </w:rPr>
        <w:t>It is intended that this policy will apply across the University group</w:t>
      </w:r>
      <w:r w:rsidR="005756CF" w:rsidRPr="00F36F89">
        <w:rPr>
          <w:rFonts w:asciiTheme="minorHAnsi" w:hAnsiTheme="minorHAnsi" w:cstheme="minorHAnsi"/>
          <w:szCs w:val="22"/>
        </w:rPr>
        <w:t xml:space="preserve"> (including to its subsidiary companies) anywhere in the world</w:t>
      </w:r>
      <w:r w:rsidRPr="00F36F89">
        <w:rPr>
          <w:rFonts w:asciiTheme="minorHAnsi" w:hAnsiTheme="minorHAnsi" w:cstheme="minorHAnsi"/>
          <w:szCs w:val="22"/>
        </w:rPr>
        <w:t>.</w:t>
      </w:r>
    </w:p>
    <w:p w14:paraId="495FED6C" w14:textId="4F4416C2" w:rsidR="00117998" w:rsidRPr="00F36F89" w:rsidRDefault="00117998" w:rsidP="00117998">
      <w:pPr>
        <w:pStyle w:val="Heading2"/>
        <w:rPr>
          <w:rFonts w:asciiTheme="minorHAnsi" w:hAnsiTheme="minorHAnsi" w:cstheme="minorHAnsi"/>
          <w:szCs w:val="22"/>
        </w:rPr>
      </w:pPr>
      <w:r w:rsidRPr="00F36F89">
        <w:rPr>
          <w:rFonts w:asciiTheme="minorHAnsi" w:hAnsiTheme="minorHAnsi" w:cstheme="minorHAnsi"/>
        </w:rPr>
        <w:t>Any member of staff who is in or has been in a personal relationship with a student must comply with the obligations set out in this policy. Failure to do so may result in disciplinary action being taken.</w:t>
      </w:r>
    </w:p>
    <w:p w14:paraId="00241E8E" w14:textId="77777777" w:rsidR="00345EBA" w:rsidRPr="00F36F89" w:rsidRDefault="00021941">
      <w:pPr>
        <w:pStyle w:val="Heading2"/>
        <w:rPr>
          <w:rFonts w:asciiTheme="minorHAnsi" w:hAnsiTheme="minorHAnsi" w:cstheme="minorHAnsi"/>
          <w:szCs w:val="22"/>
        </w:rPr>
      </w:pPr>
      <w:r w:rsidRPr="00F36F89">
        <w:rPr>
          <w:rFonts w:asciiTheme="minorHAnsi" w:hAnsiTheme="minorHAnsi" w:cstheme="minorHAnsi"/>
          <w:szCs w:val="22"/>
        </w:rPr>
        <w:t xml:space="preserve">This policy does not form part of any employee's contract of employment </w:t>
      </w:r>
      <w:r w:rsidR="003D07B1" w:rsidRPr="00F36F89">
        <w:rPr>
          <w:rFonts w:asciiTheme="minorHAnsi" w:hAnsiTheme="minorHAnsi" w:cstheme="minorHAnsi"/>
          <w:szCs w:val="22"/>
        </w:rPr>
        <w:t xml:space="preserve">or any student’s contract with the University </w:t>
      </w:r>
      <w:r w:rsidR="009537B4" w:rsidRPr="00F36F89">
        <w:rPr>
          <w:rFonts w:asciiTheme="minorHAnsi" w:hAnsiTheme="minorHAnsi" w:cstheme="minorHAnsi"/>
          <w:szCs w:val="22"/>
        </w:rPr>
        <w:t xml:space="preserve">and it </w:t>
      </w:r>
      <w:r w:rsidRPr="00F36F89">
        <w:rPr>
          <w:rFonts w:asciiTheme="minorHAnsi" w:hAnsiTheme="minorHAnsi" w:cstheme="minorHAnsi"/>
          <w:szCs w:val="22"/>
        </w:rPr>
        <w:t xml:space="preserve">may </w:t>
      </w:r>
      <w:r w:rsidR="009537B4" w:rsidRPr="00F36F89">
        <w:rPr>
          <w:rFonts w:asciiTheme="minorHAnsi" w:hAnsiTheme="minorHAnsi" w:cstheme="minorHAnsi"/>
          <w:szCs w:val="22"/>
        </w:rPr>
        <w:t xml:space="preserve">be </w:t>
      </w:r>
      <w:r w:rsidRPr="00F36F89">
        <w:rPr>
          <w:rFonts w:asciiTheme="minorHAnsi" w:hAnsiTheme="minorHAnsi" w:cstheme="minorHAnsi"/>
          <w:szCs w:val="22"/>
        </w:rPr>
        <w:t>amend</w:t>
      </w:r>
      <w:r w:rsidR="009537B4" w:rsidRPr="00F36F89">
        <w:rPr>
          <w:rFonts w:asciiTheme="minorHAnsi" w:hAnsiTheme="minorHAnsi" w:cstheme="minorHAnsi"/>
          <w:szCs w:val="22"/>
        </w:rPr>
        <w:t>ed</w:t>
      </w:r>
      <w:r w:rsidRPr="00F36F89">
        <w:rPr>
          <w:rFonts w:asciiTheme="minorHAnsi" w:hAnsiTheme="minorHAnsi" w:cstheme="minorHAnsi"/>
          <w:szCs w:val="22"/>
        </w:rPr>
        <w:t xml:space="preserve"> at any time.</w:t>
      </w:r>
    </w:p>
    <w:p w14:paraId="04B4EAA8" w14:textId="77777777" w:rsidR="004E4FEE" w:rsidRPr="00F36F89" w:rsidRDefault="004E4FEE" w:rsidP="004E4FEE">
      <w:pPr>
        <w:pStyle w:val="Heading1"/>
        <w:rPr>
          <w:rFonts w:asciiTheme="minorHAnsi" w:hAnsiTheme="minorHAnsi" w:cstheme="minorHAnsi"/>
          <w:smallCaps w:val="0"/>
          <w:szCs w:val="22"/>
        </w:rPr>
      </w:pPr>
      <w:bookmarkStart w:id="3" w:name="a112265"/>
      <w:bookmarkStart w:id="4" w:name="_Toc420057077"/>
      <w:r w:rsidRPr="00F36F89">
        <w:rPr>
          <w:rFonts w:asciiTheme="minorHAnsi" w:hAnsiTheme="minorHAnsi" w:cstheme="minorHAnsi"/>
          <w:smallCaps w:val="0"/>
          <w:szCs w:val="22"/>
        </w:rPr>
        <w:t xml:space="preserve">Who is responsible for this policy? </w:t>
      </w:r>
    </w:p>
    <w:p w14:paraId="2B9AE3EF" w14:textId="77777777" w:rsidR="00760FE0" w:rsidRPr="00F36F89" w:rsidRDefault="00760FE0" w:rsidP="00760FE0">
      <w:pPr>
        <w:autoSpaceDE w:val="0"/>
        <w:autoSpaceDN w:val="0"/>
        <w:adjustRightInd w:val="0"/>
        <w:spacing w:line="240" w:lineRule="auto"/>
        <w:jc w:val="left"/>
        <w:rPr>
          <w:rFonts w:asciiTheme="minorHAnsi" w:hAnsiTheme="minorHAnsi" w:cstheme="minorHAnsi"/>
          <w:color w:val="000000"/>
          <w:sz w:val="24"/>
          <w:szCs w:val="24"/>
          <w:lang w:eastAsia="en-GB"/>
        </w:rPr>
      </w:pPr>
    </w:p>
    <w:p w14:paraId="702712D0" w14:textId="77777777" w:rsidR="00760FE0" w:rsidRPr="00F36F89" w:rsidRDefault="00760FE0" w:rsidP="00760FE0">
      <w:pPr>
        <w:pStyle w:val="Heading2"/>
        <w:rPr>
          <w:rFonts w:asciiTheme="minorHAnsi" w:hAnsiTheme="minorHAnsi" w:cstheme="minorHAnsi"/>
        </w:rPr>
      </w:pPr>
      <w:r w:rsidRPr="00F36F89">
        <w:rPr>
          <w:rFonts w:asciiTheme="minorHAnsi" w:hAnsiTheme="minorHAnsi" w:cstheme="minorHAnsi"/>
          <w:sz w:val="24"/>
          <w:szCs w:val="24"/>
          <w:lang w:eastAsia="en-GB"/>
        </w:rPr>
        <w:t xml:space="preserve"> </w:t>
      </w:r>
      <w:r w:rsidRPr="00F36F89">
        <w:rPr>
          <w:rFonts w:asciiTheme="minorHAnsi" w:hAnsiTheme="minorHAnsi" w:cstheme="minorHAnsi"/>
        </w:rPr>
        <w:t xml:space="preserve">The University Secretary has overall </w:t>
      </w:r>
      <w:r w:rsidR="001F0CB8" w:rsidRPr="00F36F89">
        <w:rPr>
          <w:rFonts w:asciiTheme="minorHAnsi" w:hAnsiTheme="minorHAnsi" w:cstheme="minorHAnsi"/>
        </w:rPr>
        <w:t>responsibility for this policy.</w:t>
      </w:r>
    </w:p>
    <w:p w14:paraId="2609980F" w14:textId="1FD6B3B0" w:rsidR="00524B60" w:rsidRPr="00F36F89" w:rsidRDefault="00524B60" w:rsidP="00760FE0">
      <w:pPr>
        <w:pStyle w:val="Heading2"/>
        <w:rPr>
          <w:rFonts w:asciiTheme="minorHAnsi" w:hAnsiTheme="minorHAnsi" w:cstheme="minorHAnsi"/>
        </w:rPr>
      </w:pPr>
      <w:r w:rsidRPr="00F36F89">
        <w:rPr>
          <w:rFonts w:asciiTheme="minorHAnsi" w:hAnsiTheme="minorHAnsi" w:cstheme="minorHAnsi"/>
        </w:rPr>
        <w:t xml:space="preserve">The policy will be reviewed </w:t>
      </w:r>
      <w:r w:rsidR="0009232E" w:rsidRPr="00F36F89">
        <w:rPr>
          <w:rFonts w:asciiTheme="minorHAnsi" w:hAnsiTheme="minorHAnsi" w:cstheme="minorHAnsi"/>
        </w:rPr>
        <w:t xml:space="preserve"> every three years </w:t>
      </w:r>
      <w:r w:rsidR="009604B5" w:rsidRPr="00F36F89">
        <w:rPr>
          <w:rFonts w:asciiTheme="minorHAnsi" w:hAnsiTheme="minorHAnsi" w:cstheme="minorHAnsi"/>
        </w:rPr>
        <w:t>by the University Secretary</w:t>
      </w:r>
      <w:r w:rsidR="005247DA" w:rsidRPr="00F36F89">
        <w:rPr>
          <w:rFonts w:asciiTheme="minorHAnsi" w:hAnsiTheme="minorHAnsi" w:cstheme="minorHAnsi"/>
        </w:rPr>
        <w:t xml:space="preserve">. </w:t>
      </w:r>
      <w:r w:rsidR="009604B5" w:rsidRPr="00F36F89">
        <w:rPr>
          <w:rFonts w:asciiTheme="minorHAnsi" w:hAnsiTheme="minorHAnsi" w:cstheme="minorHAnsi"/>
        </w:rPr>
        <w:t>Material changes to it will be discussed with Reading University and College Union</w:t>
      </w:r>
      <w:r w:rsidR="00432EB8" w:rsidRPr="00F36F89">
        <w:rPr>
          <w:rFonts w:asciiTheme="minorHAnsi" w:hAnsiTheme="minorHAnsi" w:cstheme="minorHAnsi"/>
        </w:rPr>
        <w:t>,</w:t>
      </w:r>
      <w:r w:rsidR="009604B5" w:rsidRPr="00F36F89">
        <w:rPr>
          <w:rFonts w:asciiTheme="minorHAnsi" w:hAnsiTheme="minorHAnsi" w:cstheme="minorHAnsi"/>
        </w:rPr>
        <w:t xml:space="preserve"> the University’s Staff Forum</w:t>
      </w:r>
      <w:r w:rsidR="00432EB8" w:rsidRPr="00F36F89">
        <w:rPr>
          <w:rFonts w:asciiTheme="minorHAnsi" w:hAnsiTheme="minorHAnsi" w:cstheme="minorHAnsi"/>
        </w:rPr>
        <w:t xml:space="preserve"> and the Reading University Students’ Union</w:t>
      </w:r>
      <w:r w:rsidR="009604B5" w:rsidRPr="00F36F89">
        <w:rPr>
          <w:rFonts w:asciiTheme="minorHAnsi" w:hAnsiTheme="minorHAnsi" w:cstheme="minorHAnsi"/>
        </w:rPr>
        <w:t>.</w:t>
      </w:r>
    </w:p>
    <w:p w14:paraId="591B3544" w14:textId="77777777" w:rsidR="00345EBA" w:rsidRPr="00F36F89" w:rsidRDefault="00757D7C">
      <w:pPr>
        <w:pStyle w:val="Heading1"/>
        <w:rPr>
          <w:rFonts w:asciiTheme="minorHAnsi" w:hAnsiTheme="minorHAnsi" w:cstheme="minorHAnsi"/>
          <w:smallCaps w:val="0"/>
          <w:szCs w:val="22"/>
        </w:rPr>
      </w:pPr>
      <w:r w:rsidRPr="00F36F89">
        <w:rPr>
          <w:rFonts w:asciiTheme="minorHAnsi" w:hAnsiTheme="minorHAnsi" w:cstheme="minorHAnsi"/>
          <w:smallCaps w:val="0"/>
          <w:szCs w:val="22"/>
        </w:rPr>
        <w:t xml:space="preserve"> </w:t>
      </w:r>
      <w:r w:rsidR="004E4FEE" w:rsidRPr="00F36F89">
        <w:rPr>
          <w:rFonts w:asciiTheme="minorHAnsi" w:hAnsiTheme="minorHAnsi" w:cstheme="minorHAnsi"/>
          <w:smallCaps w:val="0"/>
          <w:szCs w:val="22"/>
        </w:rPr>
        <w:t xml:space="preserve">Relationships </w:t>
      </w:r>
      <w:bookmarkEnd w:id="3"/>
      <w:bookmarkEnd w:id="4"/>
      <w:r w:rsidRPr="00F36F89">
        <w:rPr>
          <w:rFonts w:asciiTheme="minorHAnsi" w:hAnsiTheme="minorHAnsi" w:cstheme="minorHAnsi"/>
          <w:smallCaps w:val="0"/>
          <w:szCs w:val="22"/>
        </w:rPr>
        <w:t>between members of staff and students</w:t>
      </w:r>
    </w:p>
    <w:p w14:paraId="22DE70B7" w14:textId="50509DF8" w:rsidR="00D30AE2" w:rsidRPr="00F36F89" w:rsidRDefault="00D30AE2" w:rsidP="003F6BF1">
      <w:pPr>
        <w:pStyle w:val="Heading2"/>
        <w:rPr>
          <w:rFonts w:asciiTheme="minorHAnsi" w:hAnsiTheme="minorHAnsi" w:cstheme="minorHAnsi"/>
        </w:rPr>
      </w:pPr>
      <w:r w:rsidRPr="00F36F89">
        <w:rPr>
          <w:rFonts w:asciiTheme="minorHAnsi" w:hAnsiTheme="minorHAnsi" w:cstheme="minorHAnsi"/>
        </w:rPr>
        <w:t>Any member of staff who is or has been in a personal relationship (as defined in 1.</w:t>
      </w:r>
      <w:r w:rsidR="00432EB8" w:rsidRPr="00F36F89">
        <w:rPr>
          <w:rFonts w:asciiTheme="minorHAnsi" w:hAnsiTheme="minorHAnsi" w:cstheme="minorHAnsi"/>
        </w:rPr>
        <w:t>4</w:t>
      </w:r>
      <w:r w:rsidRPr="00F36F89">
        <w:rPr>
          <w:rFonts w:asciiTheme="minorHAnsi" w:hAnsiTheme="minorHAnsi" w:cstheme="minorHAnsi"/>
        </w:rPr>
        <w:t xml:space="preserve">) with any person who is now a student of the University must report the relationship </w:t>
      </w:r>
      <w:r w:rsidR="006D175B" w:rsidRPr="00F36F89">
        <w:rPr>
          <w:rFonts w:asciiTheme="minorHAnsi" w:hAnsiTheme="minorHAnsi" w:cstheme="minorHAnsi"/>
        </w:rPr>
        <w:t xml:space="preserve">promptly </w:t>
      </w:r>
      <w:r w:rsidRPr="00F36F89">
        <w:rPr>
          <w:rFonts w:asciiTheme="minorHAnsi" w:hAnsiTheme="minorHAnsi" w:cstheme="minorHAnsi"/>
        </w:rPr>
        <w:t xml:space="preserve">to </w:t>
      </w:r>
      <w:r w:rsidR="002404E0" w:rsidRPr="00F36F89">
        <w:rPr>
          <w:rFonts w:asciiTheme="minorHAnsi" w:hAnsiTheme="minorHAnsi" w:cstheme="minorHAnsi"/>
        </w:rPr>
        <w:t xml:space="preserve">their Head of School or Head of </w:t>
      </w:r>
      <w:r w:rsidR="00D8366C" w:rsidRPr="00F36F89">
        <w:rPr>
          <w:rFonts w:asciiTheme="minorHAnsi" w:hAnsiTheme="minorHAnsi" w:cstheme="minorHAnsi"/>
        </w:rPr>
        <w:t xml:space="preserve">Directorate </w:t>
      </w:r>
      <w:r w:rsidRPr="00F36F89">
        <w:rPr>
          <w:rFonts w:asciiTheme="minorHAnsi" w:hAnsiTheme="minorHAnsi" w:cstheme="minorHAnsi"/>
        </w:rPr>
        <w:t xml:space="preserve"> so that appropriate measures and safeguards </w:t>
      </w:r>
      <w:r w:rsidR="00602399" w:rsidRPr="00F36F89">
        <w:rPr>
          <w:rFonts w:asciiTheme="minorHAnsi" w:hAnsiTheme="minorHAnsi" w:cstheme="minorHAnsi"/>
        </w:rPr>
        <w:t xml:space="preserve">can be put in place </w:t>
      </w:r>
      <w:r w:rsidRPr="00F36F89">
        <w:rPr>
          <w:rFonts w:asciiTheme="minorHAnsi" w:hAnsiTheme="minorHAnsi" w:cstheme="minorHAnsi"/>
        </w:rPr>
        <w:t xml:space="preserve">to protect both students and staff in conjunction with the parties involved in the relationship, where appropriate. </w:t>
      </w:r>
      <w:r w:rsidR="00602399" w:rsidRPr="00F36F89">
        <w:rPr>
          <w:rFonts w:asciiTheme="minorHAnsi" w:hAnsiTheme="minorHAnsi" w:cstheme="minorHAnsi"/>
        </w:rPr>
        <w:t xml:space="preserve">Heads of School and </w:t>
      </w:r>
      <w:r w:rsidR="00D8366C" w:rsidRPr="00F36F89">
        <w:rPr>
          <w:rFonts w:asciiTheme="minorHAnsi" w:hAnsiTheme="minorHAnsi" w:cstheme="minorHAnsi"/>
        </w:rPr>
        <w:t xml:space="preserve">Directorate </w:t>
      </w:r>
      <w:r w:rsidR="00602399" w:rsidRPr="00F36F89">
        <w:rPr>
          <w:rFonts w:asciiTheme="minorHAnsi" w:hAnsiTheme="minorHAnsi" w:cstheme="minorHAnsi"/>
        </w:rPr>
        <w:t xml:space="preserve"> should w</w:t>
      </w:r>
      <w:r w:rsidR="002E01A4" w:rsidRPr="00F36F89">
        <w:rPr>
          <w:rFonts w:asciiTheme="minorHAnsi" w:hAnsiTheme="minorHAnsi" w:cstheme="minorHAnsi"/>
        </w:rPr>
        <w:t>ork with their HR Partner in determining and putting in place these measures</w:t>
      </w:r>
      <w:r w:rsidR="00AB3199" w:rsidRPr="00F36F89">
        <w:rPr>
          <w:rFonts w:asciiTheme="minorHAnsi" w:hAnsiTheme="minorHAnsi" w:cstheme="minorHAnsi"/>
        </w:rPr>
        <w:t xml:space="preserve">, to ensure a proportionate and consistent approach. </w:t>
      </w:r>
      <w:r w:rsidR="00F62E8A" w:rsidRPr="00F36F89">
        <w:rPr>
          <w:rFonts w:asciiTheme="minorHAnsi" w:hAnsiTheme="minorHAnsi" w:cstheme="minorHAnsi"/>
        </w:rPr>
        <w:t xml:space="preserve"> I</w:t>
      </w:r>
      <w:r w:rsidRPr="00F36F89">
        <w:rPr>
          <w:rFonts w:asciiTheme="minorHAnsi" w:hAnsiTheme="minorHAnsi" w:cstheme="minorHAnsi"/>
        </w:rPr>
        <w:t>t is the duty of the member of staff to report the relationship; it is not the responsibility of the student to do so</w:t>
      </w:r>
      <w:r w:rsidR="00F62E8A" w:rsidRPr="00F36F89">
        <w:rPr>
          <w:rFonts w:asciiTheme="minorHAnsi" w:hAnsiTheme="minorHAnsi" w:cstheme="minorHAnsi"/>
        </w:rPr>
        <w:t xml:space="preserve">  and</w:t>
      </w:r>
      <w:r w:rsidRPr="00F36F89">
        <w:rPr>
          <w:rFonts w:asciiTheme="minorHAnsi" w:hAnsiTheme="minorHAnsi" w:cstheme="minorHAnsi"/>
        </w:rPr>
        <w:t xml:space="preserve"> a report should be made even if the student has asked that it is not.</w:t>
      </w:r>
      <w:r w:rsidR="00F62E8A" w:rsidRPr="00F36F89">
        <w:rPr>
          <w:rFonts w:asciiTheme="minorHAnsi" w:hAnsiTheme="minorHAnsi" w:cstheme="minorHAnsi"/>
        </w:rPr>
        <w:t xml:space="preserve"> </w:t>
      </w:r>
      <w:r w:rsidR="00D8366C" w:rsidRPr="00F36F89">
        <w:rPr>
          <w:rFonts w:asciiTheme="minorHAnsi" w:hAnsiTheme="minorHAnsi" w:cstheme="minorHAnsi"/>
        </w:rPr>
        <w:t>W</w:t>
      </w:r>
      <w:r w:rsidR="00F62E8A" w:rsidRPr="00F36F89">
        <w:rPr>
          <w:rFonts w:asciiTheme="minorHAnsi" w:hAnsiTheme="minorHAnsi" w:cstheme="minorHAnsi"/>
        </w:rPr>
        <w:t xml:space="preserve">hile the responsibility under this policy lies with the member of staff, a student may report a relationship with a member of staff, and can do so by reporting to their School Director of Academic Tutoring , the School Director of Post Graduate Research Studies or a member of staff in the Student Welfare Team. </w:t>
      </w:r>
      <w:r w:rsidR="00D8366C" w:rsidRPr="00F36F89">
        <w:rPr>
          <w:rFonts w:asciiTheme="minorHAnsi" w:hAnsiTheme="minorHAnsi" w:cstheme="minorHAnsi"/>
        </w:rPr>
        <w:t xml:space="preserve">For the avoidance of doubt, a student reporting a personal relationship under this policy will not be treated less favourably or penalised for doing so. </w:t>
      </w:r>
    </w:p>
    <w:p w14:paraId="03D745ED" w14:textId="2BA8E6EA" w:rsidR="003F6BF1" w:rsidRPr="00F36F89" w:rsidRDefault="003F6BF1" w:rsidP="003F6BF1">
      <w:pPr>
        <w:pStyle w:val="Heading2"/>
        <w:rPr>
          <w:rFonts w:asciiTheme="minorHAnsi" w:hAnsiTheme="minorHAnsi" w:cstheme="minorHAnsi"/>
        </w:rPr>
      </w:pPr>
      <w:r w:rsidRPr="00F36F89">
        <w:rPr>
          <w:rFonts w:asciiTheme="minorHAnsi" w:hAnsiTheme="minorHAnsi" w:cstheme="minorHAnsi"/>
          <w:b/>
          <w:bCs/>
        </w:rPr>
        <w:lastRenderedPageBreak/>
        <w:t>There are some cases where the University explicitly prohibits the formation of romantic, sexual or intimate relationships between members of staff and students</w:t>
      </w:r>
      <w:r w:rsidR="00D30AE2" w:rsidRPr="00F36F89">
        <w:rPr>
          <w:rFonts w:asciiTheme="minorHAnsi" w:hAnsiTheme="minorHAnsi" w:cstheme="minorHAnsi"/>
        </w:rPr>
        <w:t xml:space="preserve">. </w:t>
      </w:r>
      <w:r w:rsidR="006D175B" w:rsidRPr="00F36F89">
        <w:rPr>
          <w:rFonts w:asciiTheme="minorHAnsi" w:hAnsiTheme="minorHAnsi" w:cstheme="minorHAnsi"/>
        </w:rPr>
        <w:t xml:space="preserve">This is where the member of staff is in a professional </w:t>
      </w:r>
      <w:r w:rsidR="003C3565" w:rsidRPr="00F36F89">
        <w:rPr>
          <w:rFonts w:asciiTheme="minorHAnsi" w:hAnsiTheme="minorHAnsi" w:cstheme="minorHAnsi"/>
        </w:rPr>
        <w:t>relationship with the student</w:t>
      </w:r>
      <w:r w:rsidR="00A40F3C" w:rsidRPr="00F36F89">
        <w:rPr>
          <w:rFonts w:asciiTheme="minorHAnsi" w:hAnsiTheme="minorHAnsi" w:cstheme="minorHAnsi"/>
        </w:rPr>
        <w:t>, and includes the following scenarios</w:t>
      </w:r>
      <w:r w:rsidR="007D0B35" w:rsidRPr="00F36F89">
        <w:rPr>
          <w:rFonts w:asciiTheme="minorHAnsi" w:hAnsiTheme="minorHAnsi" w:cstheme="minorHAnsi"/>
        </w:rPr>
        <w:t>, which is not</w:t>
      </w:r>
      <w:r w:rsidR="00A40F3C" w:rsidRPr="00F36F89">
        <w:rPr>
          <w:rFonts w:asciiTheme="minorHAnsi" w:hAnsiTheme="minorHAnsi" w:cstheme="minorHAnsi"/>
        </w:rPr>
        <w:t xml:space="preserve"> an </w:t>
      </w:r>
      <w:r w:rsidR="007D0B35" w:rsidRPr="00F36F89">
        <w:rPr>
          <w:rFonts w:asciiTheme="minorHAnsi" w:hAnsiTheme="minorHAnsi" w:cstheme="minorHAnsi"/>
        </w:rPr>
        <w:t>exhaustive</w:t>
      </w:r>
      <w:r w:rsidR="00A40F3C" w:rsidRPr="00F36F89">
        <w:rPr>
          <w:rFonts w:asciiTheme="minorHAnsi" w:hAnsiTheme="minorHAnsi" w:cstheme="minorHAnsi"/>
        </w:rPr>
        <w:t xml:space="preserve"> list</w:t>
      </w:r>
      <w:r w:rsidR="001E46BE" w:rsidRPr="00F36F89">
        <w:rPr>
          <w:rFonts w:asciiTheme="minorHAnsi" w:hAnsiTheme="minorHAnsi" w:cstheme="minorHAnsi"/>
        </w:rPr>
        <w:t>. Where the member of staff:</w:t>
      </w:r>
    </w:p>
    <w:p w14:paraId="2C3267F0" w14:textId="5C0938E8" w:rsidR="003326BA" w:rsidRPr="00F36F89" w:rsidRDefault="00121956" w:rsidP="003F6BF1">
      <w:pPr>
        <w:pStyle w:val="Heading3"/>
        <w:rPr>
          <w:rFonts w:asciiTheme="minorHAnsi" w:hAnsiTheme="minorHAnsi" w:cstheme="minorHAnsi"/>
          <w:color w:val="000000"/>
        </w:rPr>
      </w:pPr>
      <w:r w:rsidRPr="00F36F89">
        <w:rPr>
          <w:rFonts w:asciiTheme="minorHAnsi" w:hAnsiTheme="minorHAnsi" w:cstheme="minorHAnsi"/>
          <w:color w:val="000000"/>
        </w:rPr>
        <w:t>i</w:t>
      </w:r>
      <w:r w:rsidR="00D8366C" w:rsidRPr="00F36F89">
        <w:rPr>
          <w:rFonts w:asciiTheme="minorHAnsi" w:hAnsiTheme="minorHAnsi" w:cstheme="minorHAnsi"/>
          <w:color w:val="000000"/>
        </w:rPr>
        <w:t xml:space="preserve">s a member of Senior Leadership, including staff who are on the University Executive Board, </w:t>
      </w:r>
      <w:r w:rsidRPr="00F36F89">
        <w:rPr>
          <w:rFonts w:asciiTheme="minorHAnsi" w:hAnsiTheme="minorHAnsi" w:cstheme="minorHAnsi"/>
          <w:color w:val="000000"/>
        </w:rPr>
        <w:t xml:space="preserve">or who are </w:t>
      </w:r>
      <w:r w:rsidR="00D8366C" w:rsidRPr="00F36F89">
        <w:rPr>
          <w:rFonts w:asciiTheme="minorHAnsi" w:hAnsiTheme="minorHAnsi" w:cstheme="minorHAnsi"/>
          <w:color w:val="000000"/>
        </w:rPr>
        <w:t xml:space="preserve">Heads of School, Heads of Directorate or </w:t>
      </w:r>
      <w:r w:rsidR="00F62E8A" w:rsidRPr="00F36F89">
        <w:rPr>
          <w:rFonts w:asciiTheme="minorHAnsi" w:hAnsiTheme="minorHAnsi" w:cstheme="minorHAnsi"/>
          <w:color w:val="000000"/>
        </w:rPr>
        <w:t xml:space="preserve"> Associate Pro-Vice-Chancellors</w:t>
      </w:r>
    </w:p>
    <w:p w14:paraId="74A24EDD" w14:textId="38EB0BD9" w:rsidR="003F6BF1" w:rsidRPr="00F36F89" w:rsidRDefault="003F6BF1" w:rsidP="003F6BF1">
      <w:pPr>
        <w:pStyle w:val="Heading3"/>
        <w:rPr>
          <w:rFonts w:asciiTheme="minorHAnsi" w:hAnsiTheme="minorHAnsi" w:cstheme="minorHAnsi"/>
          <w:color w:val="000000"/>
        </w:rPr>
      </w:pPr>
      <w:r w:rsidRPr="00F36F89">
        <w:rPr>
          <w:rFonts w:asciiTheme="minorHAnsi" w:hAnsiTheme="minorHAnsi" w:cstheme="minorHAnsi"/>
          <w:color w:val="000000"/>
        </w:rPr>
        <w:t>work</w:t>
      </w:r>
      <w:r w:rsidR="006D1B89" w:rsidRPr="00F36F89">
        <w:rPr>
          <w:rFonts w:asciiTheme="minorHAnsi" w:hAnsiTheme="minorHAnsi" w:cstheme="minorHAnsi"/>
          <w:color w:val="000000"/>
        </w:rPr>
        <w:t>s</w:t>
      </w:r>
      <w:r w:rsidRPr="00F36F89">
        <w:rPr>
          <w:rFonts w:asciiTheme="minorHAnsi" w:hAnsiTheme="minorHAnsi" w:cstheme="minorHAnsi"/>
          <w:color w:val="000000"/>
        </w:rPr>
        <w:t xml:space="preserve"> in the same School that the student studies in or, in the situation that the student studies across Schools, where the member of staff works in any School involved in the provision of the student’s programme;</w:t>
      </w:r>
    </w:p>
    <w:p w14:paraId="7F921E85" w14:textId="77777777" w:rsidR="00F62E8A" w:rsidRPr="00F36F89" w:rsidRDefault="003F6BF1" w:rsidP="003F6BF1">
      <w:pPr>
        <w:pStyle w:val="Heading3"/>
        <w:rPr>
          <w:rFonts w:asciiTheme="minorHAnsi" w:hAnsiTheme="minorHAnsi" w:cstheme="minorHAnsi"/>
          <w:color w:val="000000"/>
        </w:rPr>
      </w:pPr>
      <w:r w:rsidRPr="00F36F89">
        <w:rPr>
          <w:rFonts w:asciiTheme="minorHAnsi" w:hAnsiTheme="minorHAnsi" w:cstheme="minorHAnsi"/>
          <w:color w:val="000000"/>
        </w:rPr>
        <w:t>works in a different School from the student but has a direct educational relationship with the student</w:t>
      </w:r>
      <w:r w:rsidR="006D1B89" w:rsidRPr="00F36F89">
        <w:rPr>
          <w:rFonts w:asciiTheme="minorHAnsi" w:hAnsiTheme="minorHAnsi" w:cstheme="minorHAnsi"/>
          <w:color w:val="000000"/>
        </w:rPr>
        <w:t>,</w:t>
      </w:r>
      <w:r w:rsidRPr="00F36F89">
        <w:rPr>
          <w:rFonts w:asciiTheme="minorHAnsi" w:hAnsiTheme="minorHAnsi" w:cstheme="minorHAnsi"/>
          <w:color w:val="000000"/>
        </w:rPr>
        <w:t xml:space="preserve"> for example assessing or teaching a particular module that the student studies;</w:t>
      </w:r>
    </w:p>
    <w:p w14:paraId="6C9BCE41" w14:textId="68D90B8C" w:rsidR="003F6BF1" w:rsidRPr="00F36F89" w:rsidRDefault="003F6BF1" w:rsidP="003F6BF1">
      <w:pPr>
        <w:pStyle w:val="Heading3"/>
        <w:rPr>
          <w:rFonts w:asciiTheme="minorHAnsi" w:hAnsiTheme="minorHAnsi" w:cstheme="minorHAnsi"/>
          <w:color w:val="000000"/>
        </w:rPr>
      </w:pPr>
      <w:r w:rsidRPr="00F36F89">
        <w:rPr>
          <w:rFonts w:asciiTheme="minorHAnsi" w:hAnsiTheme="minorHAnsi" w:cstheme="minorHAnsi"/>
          <w:color w:val="000000"/>
        </w:rPr>
        <w:t xml:space="preserve">is a warden; </w:t>
      </w:r>
    </w:p>
    <w:p w14:paraId="27B24361" w14:textId="44ADFAF2" w:rsidR="00CB638A" w:rsidRPr="00F36F89" w:rsidRDefault="003F6BF1" w:rsidP="00CB638A">
      <w:pPr>
        <w:pStyle w:val="Heading3"/>
        <w:rPr>
          <w:rFonts w:asciiTheme="minorHAnsi" w:hAnsiTheme="minorHAnsi" w:cstheme="minorHAnsi"/>
          <w:color w:val="000000"/>
        </w:rPr>
      </w:pPr>
      <w:r w:rsidRPr="00F36F89">
        <w:rPr>
          <w:rFonts w:asciiTheme="minorHAnsi" w:hAnsiTheme="minorHAnsi" w:cstheme="minorHAnsi"/>
          <w:color w:val="000000"/>
        </w:rPr>
        <w:t>works in Student Services</w:t>
      </w:r>
      <w:r w:rsidR="00B41EEE" w:rsidRPr="00F36F89">
        <w:rPr>
          <w:rFonts w:asciiTheme="minorHAnsi" w:hAnsiTheme="minorHAnsi" w:cstheme="minorHAnsi"/>
          <w:color w:val="000000"/>
        </w:rPr>
        <w:t xml:space="preserve"> within;</w:t>
      </w:r>
      <w:r w:rsidR="006B0693" w:rsidRPr="00F36F89">
        <w:rPr>
          <w:rFonts w:asciiTheme="minorHAnsi" w:hAnsiTheme="minorHAnsi" w:cstheme="minorHAnsi"/>
          <w:color w:val="000000"/>
        </w:rPr>
        <w:t xml:space="preserve"> a Support Centre, Examinations,</w:t>
      </w:r>
      <w:r w:rsidRPr="00F36F89">
        <w:rPr>
          <w:rFonts w:asciiTheme="minorHAnsi" w:hAnsiTheme="minorHAnsi" w:cstheme="minorHAnsi"/>
          <w:color w:val="000000"/>
        </w:rPr>
        <w:t xml:space="preserve"> Graduation and Student Records, Student Finance, International Advisory, Student Wellbeing or the Student Welfare Team</w:t>
      </w:r>
      <w:r w:rsidR="00CB638A" w:rsidRPr="00F36F89">
        <w:rPr>
          <w:rFonts w:asciiTheme="minorHAnsi" w:hAnsiTheme="minorHAnsi" w:cstheme="minorHAnsi"/>
          <w:color w:val="000000"/>
        </w:rPr>
        <w:t>;</w:t>
      </w:r>
      <w:r w:rsidR="00B41EEE" w:rsidRPr="00F36F89">
        <w:rPr>
          <w:rFonts w:asciiTheme="minorHAnsi" w:hAnsiTheme="minorHAnsi" w:cstheme="minorHAnsi"/>
          <w:color w:val="000000"/>
        </w:rPr>
        <w:t xml:space="preserve"> </w:t>
      </w:r>
    </w:p>
    <w:p w14:paraId="4D5D076A" w14:textId="77B77019" w:rsidR="0017183D" w:rsidRPr="00F36F89" w:rsidRDefault="00F62E8A" w:rsidP="00CB638A">
      <w:pPr>
        <w:pStyle w:val="Heading3"/>
        <w:rPr>
          <w:rFonts w:asciiTheme="minorHAnsi" w:hAnsiTheme="minorHAnsi" w:cstheme="minorHAnsi"/>
          <w:color w:val="000000"/>
        </w:rPr>
      </w:pPr>
      <w:r w:rsidRPr="00F36F89">
        <w:rPr>
          <w:rFonts w:asciiTheme="minorHAnsi" w:hAnsiTheme="minorHAnsi" w:cstheme="minorHAnsi"/>
          <w:color w:val="000000"/>
        </w:rPr>
        <w:t xml:space="preserve">works </w:t>
      </w:r>
      <w:r w:rsidR="00D8366C" w:rsidRPr="00F36F89">
        <w:rPr>
          <w:rFonts w:asciiTheme="minorHAnsi" w:hAnsiTheme="minorHAnsi" w:cstheme="minorHAnsi"/>
          <w:color w:val="000000"/>
        </w:rPr>
        <w:t xml:space="preserve">in the Student Complaints, Appeals and Discipline Team </w:t>
      </w:r>
    </w:p>
    <w:p w14:paraId="305276DF" w14:textId="27483D19" w:rsidR="00F62E8A" w:rsidRPr="00F36F89" w:rsidRDefault="00F62E8A" w:rsidP="00CB638A">
      <w:pPr>
        <w:pStyle w:val="Heading3"/>
        <w:rPr>
          <w:rFonts w:asciiTheme="minorHAnsi" w:hAnsiTheme="minorHAnsi" w:cstheme="minorHAnsi"/>
          <w:color w:val="000000"/>
        </w:rPr>
      </w:pPr>
      <w:r w:rsidRPr="00F36F89">
        <w:rPr>
          <w:rFonts w:asciiTheme="minorHAnsi" w:hAnsiTheme="minorHAnsi" w:cstheme="minorHAnsi"/>
          <w:color w:val="000000"/>
        </w:rPr>
        <w:t>works in Security Services; or</w:t>
      </w:r>
    </w:p>
    <w:p w14:paraId="30448F3F" w14:textId="66051A4E" w:rsidR="003F6BF1" w:rsidRPr="00F36F89" w:rsidRDefault="00D25549" w:rsidP="00CB638A">
      <w:pPr>
        <w:pStyle w:val="Heading3"/>
        <w:rPr>
          <w:rFonts w:asciiTheme="minorHAnsi" w:hAnsiTheme="minorHAnsi" w:cstheme="minorHAnsi"/>
          <w:color w:val="000000"/>
        </w:rPr>
      </w:pPr>
      <w:r w:rsidRPr="00F36F89">
        <w:rPr>
          <w:rFonts w:asciiTheme="minorHAnsi" w:hAnsiTheme="minorHAnsi" w:cstheme="minorHAnsi"/>
          <w:color w:val="000000"/>
        </w:rPr>
        <w:t xml:space="preserve">works </w:t>
      </w:r>
      <w:r w:rsidR="003F6BF1" w:rsidRPr="00F36F89">
        <w:rPr>
          <w:rFonts w:asciiTheme="minorHAnsi" w:hAnsiTheme="minorHAnsi" w:cstheme="minorHAnsi"/>
          <w:color w:val="000000"/>
        </w:rPr>
        <w:t xml:space="preserve">in an equivalent role </w:t>
      </w:r>
      <w:r w:rsidR="0017183D" w:rsidRPr="00F36F89">
        <w:rPr>
          <w:rFonts w:asciiTheme="minorHAnsi" w:hAnsiTheme="minorHAnsi" w:cstheme="minorHAnsi"/>
          <w:color w:val="000000"/>
        </w:rPr>
        <w:t xml:space="preserve">to the above </w:t>
      </w:r>
      <w:r w:rsidR="003F6BF1" w:rsidRPr="00F36F89">
        <w:rPr>
          <w:rFonts w:asciiTheme="minorHAnsi" w:hAnsiTheme="minorHAnsi" w:cstheme="minorHAnsi"/>
          <w:color w:val="000000"/>
        </w:rPr>
        <w:t>in Henley Business School</w:t>
      </w:r>
      <w:r w:rsidR="00123854" w:rsidRPr="00F36F89">
        <w:rPr>
          <w:rFonts w:asciiTheme="minorHAnsi" w:hAnsiTheme="minorHAnsi" w:cstheme="minorHAnsi"/>
          <w:color w:val="000000"/>
        </w:rPr>
        <w:t xml:space="preserve"> or the  </w:t>
      </w:r>
      <w:r w:rsidR="006F13E4" w:rsidRPr="00F36F89">
        <w:rPr>
          <w:rFonts w:asciiTheme="minorHAnsi" w:hAnsiTheme="minorHAnsi" w:cstheme="minorHAnsi"/>
          <w:color w:val="000000"/>
        </w:rPr>
        <w:t xml:space="preserve"> </w:t>
      </w:r>
      <w:r w:rsidR="003F6BF1" w:rsidRPr="00F36F89">
        <w:rPr>
          <w:rFonts w:asciiTheme="minorHAnsi" w:hAnsiTheme="minorHAnsi" w:cstheme="minorHAnsi"/>
          <w:color w:val="000000"/>
        </w:rPr>
        <w:t xml:space="preserve"> </w:t>
      </w:r>
      <w:r w:rsidR="006F13E4" w:rsidRPr="00F36F89">
        <w:rPr>
          <w:rFonts w:asciiTheme="minorHAnsi" w:hAnsiTheme="minorHAnsi" w:cstheme="minorHAnsi"/>
          <w:color w:val="000000"/>
        </w:rPr>
        <w:t xml:space="preserve">Doctoral and Researcher College </w:t>
      </w:r>
      <w:r w:rsidR="003F6BF1" w:rsidRPr="00F36F89">
        <w:rPr>
          <w:rFonts w:asciiTheme="minorHAnsi" w:hAnsiTheme="minorHAnsi" w:cstheme="minorHAnsi"/>
          <w:color w:val="000000"/>
        </w:rPr>
        <w:t xml:space="preserve">or in an equivalent role internationally. </w:t>
      </w:r>
    </w:p>
    <w:p w14:paraId="73FB6D61" w14:textId="43455AEA" w:rsidR="003F6BF1" w:rsidRPr="00F36F89" w:rsidRDefault="003F6BF1" w:rsidP="003F6BF1">
      <w:pPr>
        <w:pStyle w:val="Heading2"/>
        <w:rPr>
          <w:rFonts w:asciiTheme="minorHAnsi" w:hAnsiTheme="minorHAnsi" w:cstheme="minorHAnsi"/>
        </w:rPr>
      </w:pPr>
      <w:r w:rsidRPr="00F36F89">
        <w:rPr>
          <w:rFonts w:asciiTheme="minorHAnsi" w:hAnsiTheme="minorHAnsi" w:cstheme="minorHAnsi"/>
        </w:rPr>
        <w:t>In the event that a romantic, sexual or intimate relationship of the kind set out in clause 3.</w:t>
      </w:r>
      <w:r w:rsidR="00146CC6" w:rsidRPr="00F36F89">
        <w:rPr>
          <w:rFonts w:asciiTheme="minorHAnsi" w:hAnsiTheme="minorHAnsi" w:cstheme="minorHAnsi"/>
        </w:rPr>
        <w:t>2</w:t>
      </w:r>
      <w:r w:rsidRPr="00F36F89">
        <w:rPr>
          <w:rFonts w:asciiTheme="minorHAnsi" w:hAnsiTheme="minorHAnsi" w:cstheme="minorHAnsi"/>
        </w:rPr>
        <w:t xml:space="preserve"> above already exists prior to this policy coming into force, the relationship must be reported as soon as possible in accordance with clause 3.</w:t>
      </w:r>
      <w:r w:rsidR="00146CC6" w:rsidRPr="00F36F89">
        <w:rPr>
          <w:rFonts w:asciiTheme="minorHAnsi" w:hAnsiTheme="minorHAnsi" w:cstheme="minorHAnsi"/>
        </w:rPr>
        <w:t>1</w:t>
      </w:r>
      <w:r w:rsidRPr="00F36F89">
        <w:rPr>
          <w:rFonts w:asciiTheme="minorHAnsi" w:hAnsiTheme="minorHAnsi" w:cstheme="minorHAnsi"/>
        </w:rPr>
        <w:t xml:space="preserve"> so that the University can put in place practical steps to ensure that neither the student nor the member of staff are advantaged or disadvantaged.</w:t>
      </w:r>
    </w:p>
    <w:p w14:paraId="4432CAA3" w14:textId="6CCF1B91" w:rsidR="00146CC6" w:rsidRPr="00F36F89" w:rsidRDefault="00734B14" w:rsidP="003F6BF1">
      <w:pPr>
        <w:pStyle w:val="Heading2"/>
        <w:rPr>
          <w:rFonts w:asciiTheme="minorHAnsi" w:hAnsiTheme="minorHAnsi" w:cstheme="minorHAnsi"/>
        </w:rPr>
      </w:pPr>
      <w:r w:rsidRPr="00F36F89">
        <w:rPr>
          <w:rFonts w:asciiTheme="minorHAnsi" w:hAnsiTheme="minorHAnsi" w:cstheme="minorHAnsi"/>
        </w:rPr>
        <w:t xml:space="preserve">It is recognised that occasionally </w:t>
      </w:r>
      <w:r w:rsidR="003F6BF1" w:rsidRPr="00F36F89">
        <w:rPr>
          <w:rFonts w:asciiTheme="minorHAnsi" w:hAnsiTheme="minorHAnsi" w:cstheme="minorHAnsi"/>
        </w:rPr>
        <w:t xml:space="preserve">a new member of staff </w:t>
      </w:r>
      <w:r w:rsidR="00DC18F1" w:rsidRPr="00F36F89">
        <w:rPr>
          <w:rFonts w:asciiTheme="minorHAnsi" w:hAnsiTheme="minorHAnsi" w:cstheme="minorHAnsi"/>
        </w:rPr>
        <w:t xml:space="preserve">may have </w:t>
      </w:r>
      <w:r w:rsidR="003F6BF1" w:rsidRPr="00F36F89">
        <w:rPr>
          <w:rFonts w:asciiTheme="minorHAnsi" w:hAnsiTheme="minorHAnsi" w:cstheme="minorHAnsi"/>
        </w:rPr>
        <w:t>an existing relationship of the kind set out in clause 3.</w:t>
      </w:r>
      <w:r w:rsidR="00146CC6" w:rsidRPr="00F36F89">
        <w:rPr>
          <w:rFonts w:asciiTheme="minorHAnsi" w:hAnsiTheme="minorHAnsi" w:cstheme="minorHAnsi"/>
        </w:rPr>
        <w:t>2</w:t>
      </w:r>
      <w:r w:rsidR="003F6BF1" w:rsidRPr="00F36F89">
        <w:rPr>
          <w:rFonts w:asciiTheme="minorHAnsi" w:hAnsiTheme="minorHAnsi" w:cstheme="minorHAnsi"/>
        </w:rPr>
        <w:t xml:space="preserve"> above with a current student, or an existing member of staff </w:t>
      </w:r>
      <w:r w:rsidR="00DC18F1" w:rsidRPr="00F36F89">
        <w:rPr>
          <w:rFonts w:asciiTheme="minorHAnsi" w:hAnsiTheme="minorHAnsi" w:cstheme="minorHAnsi"/>
        </w:rPr>
        <w:t xml:space="preserve">may have </w:t>
      </w:r>
      <w:r w:rsidR="003F6BF1" w:rsidRPr="00F36F89">
        <w:rPr>
          <w:rFonts w:asciiTheme="minorHAnsi" w:hAnsiTheme="minorHAnsi" w:cstheme="minorHAnsi"/>
        </w:rPr>
        <w:t>a relationship with a student who is due to start at the University</w:t>
      </w:r>
      <w:r w:rsidR="00DC18F1" w:rsidRPr="00F36F89">
        <w:rPr>
          <w:rFonts w:asciiTheme="minorHAnsi" w:hAnsiTheme="minorHAnsi" w:cstheme="minorHAnsi"/>
        </w:rPr>
        <w:t xml:space="preserve">. </w:t>
      </w:r>
      <w:r w:rsidR="00616AA0" w:rsidRPr="00F36F89">
        <w:rPr>
          <w:rFonts w:asciiTheme="minorHAnsi" w:hAnsiTheme="minorHAnsi" w:cstheme="minorHAnsi"/>
        </w:rPr>
        <w:t>The University would not prohibit such an existing relationship</w:t>
      </w:r>
      <w:r w:rsidR="00B53590" w:rsidRPr="00F36F89">
        <w:rPr>
          <w:rFonts w:asciiTheme="minorHAnsi" w:hAnsiTheme="minorHAnsi" w:cstheme="minorHAnsi"/>
        </w:rPr>
        <w:t xml:space="preserve"> and such a relationship would not impact </w:t>
      </w:r>
      <w:r w:rsidR="002F7F66" w:rsidRPr="00F36F89">
        <w:rPr>
          <w:rFonts w:asciiTheme="minorHAnsi" w:hAnsiTheme="minorHAnsi" w:cstheme="minorHAnsi"/>
        </w:rPr>
        <w:t>applications by staff or students to the University</w:t>
      </w:r>
      <w:r w:rsidR="00616AA0" w:rsidRPr="00F36F89">
        <w:rPr>
          <w:rFonts w:asciiTheme="minorHAnsi" w:hAnsiTheme="minorHAnsi" w:cstheme="minorHAnsi"/>
        </w:rPr>
        <w:t xml:space="preserve">, but </w:t>
      </w:r>
      <w:r w:rsidR="002F7F66" w:rsidRPr="00F36F89">
        <w:rPr>
          <w:rFonts w:asciiTheme="minorHAnsi" w:hAnsiTheme="minorHAnsi" w:cstheme="minorHAnsi"/>
        </w:rPr>
        <w:t xml:space="preserve">the relationship </w:t>
      </w:r>
      <w:r w:rsidR="003F6BF1" w:rsidRPr="00F36F89">
        <w:rPr>
          <w:rFonts w:asciiTheme="minorHAnsi" w:hAnsiTheme="minorHAnsi" w:cstheme="minorHAnsi"/>
        </w:rPr>
        <w:t xml:space="preserve">must be reported by the member of staff to </w:t>
      </w:r>
      <w:r w:rsidR="006D1B89" w:rsidRPr="00F36F89">
        <w:rPr>
          <w:rFonts w:asciiTheme="minorHAnsi" w:hAnsiTheme="minorHAnsi" w:cstheme="minorHAnsi"/>
        </w:rPr>
        <w:t xml:space="preserve">their </w:t>
      </w:r>
      <w:r w:rsidR="003F6BF1" w:rsidRPr="00F36F89">
        <w:rPr>
          <w:rFonts w:asciiTheme="minorHAnsi" w:hAnsiTheme="minorHAnsi" w:cstheme="minorHAnsi"/>
        </w:rPr>
        <w:t xml:space="preserve">HR </w:t>
      </w:r>
      <w:r w:rsidR="006D1B89" w:rsidRPr="00F36F89">
        <w:rPr>
          <w:rFonts w:asciiTheme="minorHAnsi" w:hAnsiTheme="minorHAnsi" w:cstheme="minorHAnsi"/>
        </w:rPr>
        <w:t xml:space="preserve">Partner </w:t>
      </w:r>
      <w:r w:rsidR="003F6BF1" w:rsidRPr="00F36F89">
        <w:rPr>
          <w:rFonts w:asciiTheme="minorHAnsi" w:hAnsiTheme="minorHAnsi" w:cstheme="minorHAnsi"/>
        </w:rPr>
        <w:t xml:space="preserve">or the relevant Head of School or Head of </w:t>
      </w:r>
      <w:r w:rsidR="00D8366C" w:rsidRPr="00F36F89">
        <w:rPr>
          <w:rFonts w:asciiTheme="minorHAnsi" w:hAnsiTheme="minorHAnsi" w:cstheme="minorHAnsi"/>
        </w:rPr>
        <w:t xml:space="preserve">Directorate </w:t>
      </w:r>
      <w:r w:rsidR="003F6BF1" w:rsidRPr="00F36F89">
        <w:rPr>
          <w:rFonts w:asciiTheme="minorHAnsi" w:hAnsiTheme="minorHAnsi" w:cstheme="minorHAnsi"/>
        </w:rPr>
        <w:t xml:space="preserve"> as soon as the job offer is accepted or an applicant accepts an offer of study</w:t>
      </w:r>
      <w:r w:rsidR="001A6D30" w:rsidRPr="00F36F89">
        <w:rPr>
          <w:rFonts w:asciiTheme="minorHAnsi" w:hAnsiTheme="minorHAnsi" w:cstheme="minorHAnsi"/>
        </w:rPr>
        <w:t xml:space="preserve"> in order that practical steps can be put in place to ensure that neither the student nor the member of staff is advantaged or disadvantaged</w:t>
      </w:r>
      <w:r w:rsidR="003F6BF1" w:rsidRPr="00F36F89">
        <w:rPr>
          <w:rFonts w:asciiTheme="minorHAnsi" w:hAnsiTheme="minorHAnsi" w:cstheme="minorHAnsi"/>
        </w:rPr>
        <w:t xml:space="preserve">. </w:t>
      </w:r>
    </w:p>
    <w:p w14:paraId="1D556DF1" w14:textId="669D5194" w:rsidR="003F6BF1" w:rsidRPr="00F36F89" w:rsidRDefault="003F6BF1" w:rsidP="003F6BF1">
      <w:pPr>
        <w:pStyle w:val="Heading2"/>
        <w:rPr>
          <w:rFonts w:asciiTheme="minorHAnsi" w:hAnsiTheme="minorHAnsi" w:cstheme="minorHAnsi"/>
        </w:rPr>
      </w:pPr>
      <w:r w:rsidRPr="00F36F89">
        <w:rPr>
          <w:rFonts w:asciiTheme="minorHAnsi" w:hAnsiTheme="minorHAnsi" w:cstheme="minorHAnsi"/>
        </w:rPr>
        <w:lastRenderedPageBreak/>
        <w:t>Members of staff should not enter into a business</w:t>
      </w:r>
      <w:r w:rsidR="003A3553" w:rsidRPr="00F36F89">
        <w:rPr>
          <w:rFonts w:asciiTheme="minorHAnsi" w:hAnsiTheme="minorHAnsi" w:cstheme="minorHAnsi"/>
        </w:rPr>
        <w:t>,</w:t>
      </w:r>
      <w:r w:rsidRPr="00F36F89">
        <w:rPr>
          <w:rFonts w:asciiTheme="minorHAnsi" w:hAnsiTheme="minorHAnsi" w:cstheme="minorHAnsi"/>
        </w:rPr>
        <w:t xml:space="preserve"> commercial </w:t>
      </w:r>
      <w:r w:rsidR="003A3553" w:rsidRPr="00F36F89">
        <w:rPr>
          <w:rFonts w:asciiTheme="minorHAnsi" w:hAnsiTheme="minorHAnsi" w:cstheme="minorHAnsi"/>
        </w:rPr>
        <w:t xml:space="preserve">or financial </w:t>
      </w:r>
      <w:r w:rsidRPr="00F36F89">
        <w:rPr>
          <w:rFonts w:asciiTheme="minorHAnsi" w:hAnsiTheme="minorHAnsi" w:cstheme="minorHAnsi"/>
        </w:rPr>
        <w:t>relationship with a student which could compromise or could be perceived to compromise the objectivity and professional standing of their professional duty to the student.</w:t>
      </w:r>
    </w:p>
    <w:p w14:paraId="716768C0" w14:textId="606185D5" w:rsidR="00A11CEB" w:rsidRPr="00F36F89" w:rsidRDefault="00A11CEB" w:rsidP="00A11CEB">
      <w:pPr>
        <w:pStyle w:val="Heading2"/>
        <w:rPr>
          <w:rFonts w:asciiTheme="minorHAnsi" w:hAnsiTheme="minorHAnsi" w:cstheme="minorHAnsi"/>
        </w:rPr>
      </w:pPr>
      <w:r w:rsidRPr="00F36F89">
        <w:rPr>
          <w:rFonts w:asciiTheme="minorHAnsi" w:hAnsiTheme="minorHAnsi" w:cstheme="minorHAnsi"/>
        </w:rPr>
        <w:t>Should a member of staff have any doubt about whether a personal relationship exists between them and a student, they should either discuss it with their line manager</w:t>
      </w:r>
      <w:r w:rsidR="00A71CC5" w:rsidRPr="00F36F89">
        <w:rPr>
          <w:rFonts w:asciiTheme="minorHAnsi" w:hAnsiTheme="minorHAnsi" w:cstheme="minorHAnsi"/>
        </w:rPr>
        <w:t xml:space="preserve"> or Head of School or </w:t>
      </w:r>
      <w:r w:rsidR="00D8366C" w:rsidRPr="00F36F89">
        <w:rPr>
          <w:rFonts w:asciiTheme="minorHAnsi" w:hAnsiTheme="minorHAnsi" w:cstheme="minorHAnsi"/>
        </w:rPr>
        <w:t xml:space="preserve">Directorate </w:t>
      </w:r>
      <w:r w:rsidR="00A71CC5" w:rsidRPr="00F36F89">
        <w:rPr>
          <w:rFonts w:asciiTheme="minorHAnsi" w:hAnsiTheme="minorHAnsi" w:cstheme="minorHAnsi"/>
        </w:rPr>
        <w:t>,</w:t>
      </w:r>
      <w:r w:rsidRPr="00F36F89">
        <w:rPr>
          <w:rFonts w:asciiTheme="minorHAnsi" w:hAnsiTheme="minorHAnsi" w:cstheme="minorHAnsi"/>
        </w:rPr>
        <w:t xml:space="preserve"> or speak to their HR Partner.</w:t>
      </w:r>
      <w:r w:rsidR="00072CAF" w:rsidRPr="00F36F89">
        <w:rPr>
          <w:rFonts w:asciiTheme="minorHAnsi" w:hAnsiTheme="minorHAnsi" w:cstheme="minorHAnsi"/>
        </w:rPr>
        <w:t xml:space="preserve"> If</w:t>
      </w:r>
      <w:r w:rsidR="000A01BF" w:rsidRPr="00F36F89">
        <w:rPr>
          <w:rFonts w:asciiTheme="minorHAnsi" w:hAnsiTheme="minorHAnsi" w:cstheme="minorHAnsi"/>
        </w:rPr>
        <w:t xml:space="preserve"> there is any </w:t>
      </w:r>
      <w:r w:rsidR="00991587" w:rsidRPr="00F36F89">
        <w:rPr>
          <w:rFonts w:asciiTheme="minorHAnsi" w:hAnsiTheme="minorHAnsi" w:cstheme="minorHAnsi"/>
        </w:rPr>
        <w:t>residual doubt</w:t>
      </w:r>
      <w:r w:rsidR="00072CAF" w:rsidRPr="00F36F89">
        <w:rPr>
          <w:rFonts w:asciiTheme="minorHAnsi" w:hAnsiTheme="minorHAnsi" w:cstheme="minorHAnsi"/>
        </w:rPr>
        <w:t>, members of staff should make a report.</w:t>
      </w:r>
    </w:p>
    <w:p w14:paraId="65CB4597" w14:textId="5C146EAF" w:rsidR="00146CC6" w:rsidRPr="00F36F89" w:rsidRDefault="00146CC6" w:rsidP="00A11CEB">
      <w:pPr>
        <w:pStyle w:val="Heading2"/>
        <w:rPr>
          <w:rFonts w:asciiTheme="minorHAnsi" w:hAnsiTheme="minorHAnsi" w:cstheme="minorHAnsi"/>
        </w:rPr>
      </w:pPr>
      <w:r w:rsidRPr="00F36F89">
        <w:rPr>
          <w:rFonts w:asciiTheme="minorHAnsi" w:hAnsiTheme="minorHAnsi" w:cstheme="minorHAnsi"/>
        </w:rPr>
        <w:t>The obligation to make a report in accordance with clause 3.1 is a continuing one, for example if circumstances change and a personal relationship falls under clause 3.2 because a student has selected a particular module, or a member of staff moves to a different School. In such circumstances, clause 3.3 will be applied.</w:t>
      </w:r>
    </w:p>
    <w:p w14:paraId="272A826A" w14:textId="063C7550" w:rsidR="008F455F" w:rsidRPr="00F36F89" w:rsidRDefault="00A11CEB" w:rsidP="00731B89">
      <w:pPr>
        <w:pStyle w:val="Heading2"/>
        <w:rPr>
          <w:rFonts w:asciiTheme="minorHAnsi" w:hAnsiTheme="minorHAnsi" w:cstheme="minorHAnsi"/>
        </w:rPr>
      </w:pPr>
      <w:r w:rsidRPr="00F36F89">
        <w:rPr>
          <w:rFonts w:asciiTheme="minorHAnsi" w:hAnsiTheme="minorHAnsi" w:cstheme="minorHAnsi"/>
        </w:rPr>
        <w:t xml:space="preserve">Once the relationship has been reported, the </w:t>
      </w:r>
      <w:r w:rsidR="00AB3199" w:rsidRPr="00F36F89">
        <w:rPr>
          <w:rFonts w:asciiTheme="minorHAnsi" w:hAnsiTheme="minorHAnsi" w:cstheme="minorHAnsi"/>
        </w:rPr>
        <w:t xml:space="preserve">Head of School or </w:t>
      </w:r>
      <w:r w:rsidR="00D8366C" w:rsidRPr="00F36F89">
        <w:rPr>
          <w:rFonts w:asciiTheme="minorHAnsi" w:hAnsiTheme="minorHAnsi" w:cstheme="minorHAnsi"/>
        </w:rPr>
        <w:t xml:space="preserve">Directorate </w:t>
      </w:r>
      <w:r w:rsidR="00AB3199" w:rsidRPr="00F36F89">
        <w:rPr>
          <w:rFonts w:asciiTheme="minorHAnsi" w:hAnsiTheme="minorHAnsi" w:cstheme="minorHAnsi"/>
        </w:rPr>
        <w:t xml:space="preserve">, working with the HR Partner, </w:t>
      </w:r>
      <w:r w:rsidRPr="00F36F89">
        <w:rPr>
          <w:rFonts w:asciiTheme="minorHAnsi" w:hAnsiTheme="minorHAnsi" w:cstheme="minorHAnsi"/>
        </w:rPr>
        <w:t xml:space="preserve">will consider any practical steps that need to be put in place to ensure that neither the member of staff nor the student are advantaged or disadvantaged, for example, making arrangements to ensure that the member of staff does not have responsibility for making academic decisions about the student’s work. </w:t>
      </w:r>
      <w:r w:rsidR="00124CDA" w:rsidRPr="00F36F89">
        <w:rPr>
          <w:rFonts w:asciiTheme="minorHAnsi" w:hAnsiTheme="minorHAnsi" w:cstheme="minorHAnsi"/>
        </w:rPr>
        <w:t xml:space="preserve">The </w:t>
      </w:r>
      <w:r w:rsidR="00FB2BDB" w:rsidRPr="00F36F89">
        <w:rPr>
          <w:rFonts w:asciiTheme="minorHAnsi" w:hAnsiTheme="minorHAnsi" w:cstheme="minorHAnsi"/>
        </w:rPr>
        <w:t xml:space="preserve">Head of School or </w:t>
      </w:r>
      <w:r w:rsidR="00D8366C" w:rsidRPr="00F36F89">
        <w:rPr>
          <w:rFonts w:asciiTheme="minorHAnsi" w:hAnsiTheme="minorHAnsi" w:cstheme="minorHAnsi"/>
        </w:rPr>
        <w:t xml:space="preserve">Directorate </w:t>
      </w:r>
      <w:r w:rsidR="00FB2BDB" w:rsidRPr="00F36F89">
        <w:rPr>
          <w:rFonts w:asciiTheme="minorHAnsi" w:hAnsiTheme="minorHAnsi" w:cstheme="minorHAnsi"/>
        </w:rPr>
        <w:t xml:space="preserve"> </w:t>
      </w:r>
      <w:r w:rsidR="00124CDA" w:rsidRPr="00F36F89">
        <w:rPr>
          <w:rFonts w:asciiTheme="minorHAnsi" w:hAnsiTheme="minorHAnsi" w:cstheme="minorHAnsi"/>
        </w:rPr>
        <w:t>will discuss any procedures that it requires to be put in place with the member of staff and</w:t>
      </w:r>
      <w:r w:rsidR="00072CAF" w:rsidRPr="00F36F89">
        <w:rPr>
          <w:rFonts w:asciiTheme="minorHAnsi" w:hAnsiTheme="minorHAnsi" w:cstheme="minorHAnsi"/>
        </w:rPr>
        <w:t>, where appropriate, with</w:t>
      </w:r>
      <w:r w:rsidR="00124CDA" w:rsidRPr="00F36F89">
        <w:rPr>
          <w:rFonts w:asciiTheme="minorHAnsi" w:hAnsiTheme="minorHAnsi" w:cstheme="minorHAnsi"/>
        </w:rPr>
        <w:t xml:space="preserve"> the student so that they are clear on </w:t>
      </w:r>
      <w:r w:rsidR="00072CAF" w:rsidRPr="00F36F89">
        <w:rPr>
          <w:rFonts w:asciiTheme="minorHAnsi" w:hAnsiTheme="minorHAnsi" w:cstheme="minorHAnsi"/>
        </w:rPr>
        <w:t xml:space="preserve">the </w:t>
      </w:r>
      <w:r w:rsidR="000A01BF" w:rsidRPr="00F36F89">
        <w:rPr>
          <w:rFonts w:asciiTheme="minorHAnsi" w:hAnsiTheme="minorHAnsi" w:cstheme="minorHAnsi"/>
        </w:rPr>
        <w:t>University’s requirements</w:t>
      </w:r>
      <w:r w:rsidR="00124CDA" w:rsidRPr="00F36F89">
        <w:rPr>
          <w:rFonts w:asciiTheme="minorHAnsi" w:hAnsiTheme="minorHAnsi" w:cstheme="minorHAnsi"/>
        </w:rPr>
        <w:t xml:space="preserve">. </w:t>
      </w:r>
      <w:r w:rsidRPr="00F36F89">
        <w:rPr>
          <w:rFonts w:asciiTheme="minorHAnsi" w:hAnsiTheme="minorHAnsi" w:cstheme="minorHAnsi"/>
        </w:rPr>
        <w:t xml:space="preserve">The member of staff and the student will </w:t>
      </w:r>
      <w:r w:rsidR="00991587" w:rsidRPr="00F36F89">
        <w:rPr>
          <w:rFonts w:asciiTheme="minorHAnsi" w:hAnsiTheme="minorHAnsi" w:cstheme="minorHAnsi"/>
        </w:rPr>
        <w:t>be required</w:t>
      </w:r>
      <w:r w:rsidR="003F40ED" w:rsidRPr="00F36F89">
        <w:rPr>
          <w:rFonts w:asciiTheme="minorHAnsi" w:hAnsiTheme="minorHAnsi" w:cstheme="minorHAnsi"/>
        </w:rPr>
        <w:t xml:space="preserve"> </w:t>
      </w:r>
      <w:r w:rsidRPr="00F36F89">
        <w:rPr>
          <w:rFonts w:asciiTheme="minorHAnsi" w:hAnsiTheme="minorHAnsi" w:cstheme="minorHAnsi"/>
        </w:rPr>
        <w:t xml:space="preserve">to follow any procedures put in place and failure to do so may result in disciplinary action. </w:t>
      </w:r>
      <w:r w:rsidR="008F455F" w:rsidRPr="00F36F89">
        <w:rPr>
          <w:rFonts w:asciiTheme="minorHAnsi" w:hAnsiTheme="minorHAnsi" w:cstheme="minorHAnsi"/>
        </w:rPr>
        <w:t xml:space="preserve">The student’s </w:t>
      </w:r>
      <w:r w:rsidR="0044102B" w:rsidRPr="00F36F89">
        <w:rPr>
          <w:rFonts w:asciiTheme="minorHAnsi" w:hAnsiTheme="minorHAnsi" w:cstheme="minorHAnsi"/>
        </w:rPr>
        <w:t xml:space="preserve">academic </w:t>
      </w:r>
      <w:r w:rsidR="008F455F" w:rsidRPr="00F36F89">
        <w:rPr>
          <w:rFonts w:asciiTheme="minorHAnsi" w:hAnsiTheme="minorHAnsi" w:cstheme="minorHAnsi"/>
        </w:rPr>
        <w:t xml:space="preserve">tutor and other relevant parties may be notified of the relationship. </w:t>
      </w:r>
    </w:p>
    <w:p w14:paraId="24D9EF4E" w14:textId="77777777" w:rsidR="00FB32AE" w:rsidRPr="00F36F89" w:rsidRDefault="00FB32AE" w:rsidP="00FB32AE">
      <w:pPr>
        <w:pStyle w:val="Heading1"/>
        <w:rPr>
          <w:rFonts w:asciiTheme="minorHAnsi" w:hAnsiTheme="minorHAnsi" w:cstheme="minorHAnsi"/>
          <w:smallCaps w:val="0"/>
          <w:szCs w:val="22"/>
        </w:rPr>
      </w:pPr>
      <w:r w:rsidRPr="00F36F89">
        <w:rPr>
          <w:rFonts w:asciiTheme="minorHAnsi" w:hAnsiTheme="minorHAnsi" w:cstheme="minorHAnsi"/>
          <w:smallCaps w:val="0"/>
          <w:szCs w:val="22"/>
        </w:rPr>
        <w:t xml:space="preserve">Record keeping </w:t>
      </w:r>
    </w:p>
    <w:p w14:paraId="57BE5229" w14:textId="763E294C" w:rsidR="00FB32AE" w:rsidRPr="00F36F89" w:rsidRDefault="00FB32AE" w:rsidP="00FB32AE">
      <w:pPr>
        <w:pStyle w:val="Heading2"/>
        <w:rPr>
          <w:rFonts w:asciiTheme="minorHAnsi" w:hAnsiTheme="minorHAnsi" w:cstheme="minorHAnsi"/>
        </w:rPr>
      </w:pPr>
      <w:r w:rsidRPr="00F36F89">
        <w:rPr>
          <w:rFonts w:asciiTheme="minorHAnsi" w:hAnsiTheme="minorHAnsi" w:cstheme="minorHAnsi"/>
        </w:rPr>
        <w:t xml:space="preserve">Following a report of a personal </w:t>
      </w:r>
      <w:r w:rsidR="000A01BF" w:rsidRPr="00F36F89">
        <w:rPr>
          <w:rFonts w:asciiTheme="minorHAnsi" w:hAnsiTheme="minorHAnsi" w:cstheme="minorHAnsi"/>
        </w:rPr>
        <w:t>relationship, a</w:t>
      </w:r>
      <w:r w:rsidRPr="00F36F89">
        <w:rPr>
          <w:rFonts w:asciiTheme="minorHAnsi" w:hAnsiTheme="minorHAnsi" w:cstheme="minorHAnsi"/>
        </w:rPr>
        <w:t xml:space="preserve"> record</w:t>
      </w:r>
      <w:r w:rsidR="003A1E6C" w:rsidRPr="00F36F89">
        <w:rPr>
          <w:rFonts w:asciiTheme="minorHAnsi" w:hAnsiTheme="minorHAnsi" w:cstheme="minorHAnsi"/>
        </w:rPr>
        <w:t xml:space="preserve"> will be kept</w:t>
      </w:r>
      <w:r w:rsidRPr="00F36F89">
        <w:rPr>
          <w:rFonts w:asciiTheme="minorHAnsi" w:hAnsiTheme="minorHAnsi" w:cstheme="minorHAnsi"/>
        </w:rPr>
        <w:t xml:space="preserve"> of the report along with any procedures put in place by the University. </w:t>
      </w:r>
      <w:r w:rsidR="009604B5" w:rsidRPr="00F36F89">
        <w:rPr>
          <w:rFonts w:asciiTheme="minorHAnsi" w:hAnsiTheme="minorHAnsi" w:cstheme="minorHAnsi"/>
        </w:rPr>
        <w:t>This record will be held in accordance with paragraph 5 below.</w:t>
      </w:r>
    </w:p>
    <w:p w14:paraId="3B62CC08" w14:textId="586D33EF" w:rsidR="00FB32AE" w:rsidRPr="00F36F89" w:rsidRDefault="00FB32AE" w:rsidP="00FB32AE">
      <w:pPr>
        <w:pStyle w:val="Heading2"/>
        <w:rPr>
          <w:rFonts w:asciiTheme="minorHAnsi" w:hAnsiTheme="minorHAnsi" w:cstheme="minorHAnsi"/>
        </w:rPr>
      </w:pPr>
      <w:r w:rsidRPr="00F36F89">
        <w:rPr>
          <w:rFonts w:asciiTheme="minorHAnsi" w:hAnsiTheme="minorHAnsi" w:cstheme="minorHAnsi"/>
        </w:rPr>
        <w:t xml:space="preserve">Records of a personal relationship between </w:t>
      </w:r>
      <w:r w:rsidR="00117695" w:rsidRPr="00F36F89">
        <w:rPr>
          <w:rFonts w:asciiTheme="minorHAnsi" w:hAnsiTheme="minorHAnsi" w:cstheme="minorHAnsi"/>
        </w:rPr>
        <w:t xml:space="preserve">a member of staff and a student will be kept by </w:t>
      </w:r>
      <w:r w:rsidR="00FB2BDB" w:rsidRPr="00F36F89">
        <w:rPr>
          <w:rFonts w:asciiTheme="minorHAnsi" w:hAnsiTheme="minorHAnsi" w:cstheme="minorHAnsi"/>
        </w:rPr>
        <w:t xml:space="preserve">the </w:t>
      </w:r>
      <w:r w:rsidR="0003346A" w:rsidRPr="00F36F89">
        <w:rPr>
          <w:rFonts w:asciiTheme="minorHAnsi" w:hAnsiTheme="minorHAnsi" w:cstheme="minorHAnsi"/>
        </w:rPr>
        <w:t xml:space="preserve">Head of </w:t>
      </w:r>
      <w:r w:rsidR="00FB2BDB" w:rsidRPr="00F36F89">
        <w:rPr>
          <w:rFonts w:asciiTheme="minorHAnsi" w:hAnsiTheme="minorHAnsi" w:cstheme="minorHAnsi"/>
        </w:rPr>
        <w:t xml:space="preserve">School or </w:t>
      </w:r>
      <w:r w:rsidR="00D8366C" w:rsidRPr="00F36F89">
        <w:rPr>
          <w:rFonts w:asciiTheme="minorHAnsi" w:hAnsiTheme="minorHAnsi" w:cstheme="minorHAnsi"/>
        </w:rPr>
        <w:t xml:space="preserve">Directorate </w:t>
      </w:r>
      <w:r w:rsidR="00117695" w:rsidRPr="00F36F89">
        <w:rPr>
          <w:rFonts w:asciiTheme="minorHAnsi" w:hAnsiTheme="minorHAnsi" w:cstheme="minorHAnsi"/>
        </w:rPr>
        <w:t xml:space="preserve">. The records </w:t>
      </w:r>
      <w:r w:rsidR="00DC195E" w:rsidRPr="00F36F89">
        <w:rPr>
          <w:rFonts w:asciiTheme="minorHAnsi" w:hAnsiTheme="minorHAnsi" w:cstheme="minorHAnsi"/>
        </w:rPr>
        <w:t>will be destroyed six (6) years after the last person in the relationship has left the University</w:t>
      </w:r>
      <w:r w:rsidR="009604B5" w:rsidRPr="00F36F89">
        <w:rPr>
          <w:rFonts w:asciiTheme="minorHAnsi" w:hAnsiTheme="minorHAnsi" w:cstheme="minorHAnsi"/>
        </w:rPr>
        <w:t>, in accordance with the University’s retention schedule</w:t>
      </w:r>
      <w:r w:rsidR="00DC195E" w:rsidRPr="00F36F89">
        <w:rPr>
          <w:rFonts w:asciiTheme="minorHAnsi" w:hAnsiTheme="minorHAnsi" w:cstheme="minorHAnsi"/>
        </w:rPr>
        <w:t xml:space="preserve">. </w:t>
      </w:r>
    </w:p>
    <w:p w14:paraId="48F527AC" w14:textId="77777777" w:rsidR="00117695" w:rsidRPr="00F36F89" w:rsidRDefault="00117695" w:rsidP="00117695">
      <w:pPr>
        <w:pStyle w:val="Heading1"/>
        <w:rPr>
          <w:rFonts w:asciiTheme="minorHAnsi" w:hAnsiTheme="minorHAnsi" w:cstheme="minorHAnsi"/>
        </w:rPr>
      </w:pPr>
      <w:r w:rsidRPr="00F36F89">
        <w:rPr>
          <w:rFonts w:asciiTheme="minorHAnsi" w:hAnsiTheme="minorHAnsi" w:cstheme="minorHAnsi"/>
          <w:smallCaps w:val="0"/>
          <w:szCs w:val="22"/>
        </w:rPr>
        <w:t>Confidentiality</w:t>
      </w:r>
      <w:r w:rsidRPr="00F36F89">
        <w:rPr>
          <w:rFonts w:asciiTheme="minorHAnsi" w:hAnsiTheme="minorHAnsi" w:cstheme="minorHAnsi"/>
        </w:rPr>
        <w:t xml:space="preserve"> </w:t>
      </w:r>
    </w:p>
    <w:p w14:paraId="7FFFD031" w14:textId="7423A5B7" w:rsidR="00FB32AE" w:rsidRPr="00F36F89" w:rsidRDefault="003A1E6C" w:rsidP="00117695">
      <w:pPr>
        <w:pStyle w:val="Heading2"/>
        <w:rPr>
          <w:rFonts w:asciiTheme="minorHAnsi" w:hAnsiTheme="minorHAnsi" w:cstheme="minorHAnsi"/>
        </w:rPr>
      </w:pPr>
      <w:r w:rsidRPr="00F36F89">
        <w:rPr>
          <w:rFonts w:asciiTheme="minorHAnsi" w:hAnsiTheme="minorHAnsi" w:cstheme="minorHAnsi"/>
        </w:rPr>
        <w:t xml:space="preserve"> The </w:t>
      </w:r>
      <w:r w:rsidR="00117695" w:rsidRPr="00F36F89">
        <w:rPr>
          <w:rFonts w:asciiTheme="minorHAnsi" w:hAnsiTheme="minorHAnsi" w:cstheme="minorHAnsi"/>
        </w:rPr>
        <w:t>University</w:t>
      </w:r>
      <w:r w:rsidRPr="00F36F89">
        <w:rPr>
          <w:rFonts w:asciiTheme="minorHAnsi" w:hAnsiTheme="minorHAnsi" w:cstheme="minorHAnsi"/>
        </w:rPr>
        <w:t xml:space="preserve"> will</w:t>
      </w:r>
      <w:r w:rsidR="00117695" w:rsidRPr="00F36F89">
        <w:rPr>
          <w:rFonts w:asciiTheme="minorHAnsi" w:hAnsiTheme="minorHAnsi" w:cstheme="minorHAnsi"/>
        </w:rPr>
        <w:t xml:space="preserve"> deal with reports of personal relationships with due respect for the privacy of any individuals involved however there should be no normal expectation that the relationship will be kept confidential and staff should understand that </w:t>
      </w:r>
      <w:r w:rsidR="00433629" w:rsidRPr="00F36F89">
        <w:rPr>
          <w:rFonts w:asciiTheme="minorHAnsi" w:hAnsiTheme="minorHAnsi" w:cstheme="minorHAnsi"/>
        </w:rPr>
        <w:t xml:space="preserve">it </w:t>
      </w:r>
      <w:r w:rsidR="00DC195E" w:rsidRPr="00F36F89">
        <w:rPr>
          <w:rFonts w:asciiTheme="minorHAnsi" w:hAnsiTheme="minorHAnsi" w:cstheme="minorHAnsi"/>
        </w:rPr>
        <w:t xml:space="preserve">may </w:t>
      </w:r>
      <w:r w:rsidR="00117695" w:rsidRPr="00F36F89">
        <w:rPr>
          <w:rFonts w:asciiTheme="minorHAnsi" w:hAnsiTheme="minorHAnsi" w:cstheme="minorHAnsi"/>
        </w:rPr>
        <w:t xml:space="preserve">be necessary to make </w:t>
      </w:r>
      <w:r w:rsidR="00DC195E" w:rsidRPr="00F36F89">
        <w:rPr>
          <w:rFonts w:asciiTheme="minorHAnsi" w:hAnsiTheme="minorHAnsi" w:cstheme="minorHAnsi"/>
        </w:rPr>
        <w:t xml:space="preserve">specific University departments </w:t>
      </w:r>
      <w:r w:rsidR="00117695" w:rsidRPr="00F36F89">
        <w:rPr>
          <w:rFonts w:asciiTheme="minorHAnsi" w:hAnsiTheme="minorHAnsi" w:cstheme="minorHAnsi"/>
        </w:rPr>
        <w:t>aware of relationships</w:t>
      </w:r>
      <w:r w:rsidR="00DC195E" w:rsidRPr="00F36F89">
        <w:rPr>
          <w:rFonts w:asciiTheme="minorHAnsi" w:hAnsiTheme="minorHAnsi" w:cstheme="minorHAnsi"/>
        </w:rPr>
        <w:t>.</w:t>
      </w:r>
    </w:p>
    <w:p w14:paraId="13E2D86C" w14:textId="77777777" w:rsidR="008F455F" w:rsidRPr="00F36F89" w:rsidRDefault="008F455F" w:rsidP="008F455F">
      <w:pPr>
        <w:pStyle w:val="Heading1"/>
        <w:rPr>
          <w:rFonts w:asciiTheme="minorHAnsi" w:hAnsiTheme="minorHAnsi" w:cstheme="minorHAnsi"/>
          <w:smallCaps w:val="0"/>
          <w:color w:val="000000"/>
          <w:kern w:val="0"/>
        </w:rPr>
      </w:pPr>
      <w:r w:rsidRPr="00F36F89">
        <w:rPr>
          <w:rFonts w:asciiTheme="minorHAnsi" w:hAnsiTheme="minorHAnsi" w:cstheme="minorHAnsi"/>
          <w:smallCaps w:val="0"/>
          <w:color w:val="000000"/>
          <w:kern w:val="0"/>
        </w:rPr>
        <w:lastRenderedPageBreak/>
        <w:t xml:space="preserve">Staff and students who become aware of a relationship that they think should be reported </w:t>
      </w:r>
    </w:p>
    <w:p w14:paraId="00955B04" w14:textId="51E690BA" w:rsidR="0003346A" w:rsidRPr="00F36F89" w:rsidRDefault="0003346A" w:rsidP="00991587">
      <w:pPr>
        <w:pStyle w:val="Heading2"/>
        <w:rPr>
          <w:rFonts w:asciiTheme="minorHAnsi" w:hAnsiTheme="minorHAnsi" w:cstheme="minorHAnsi"/>
        </w:rPr>
      </w:pPr>
      <w:r w:rsidRPr="00F36F89">
        <w:rPr>
          <w:rFonts w:asciiTheme="minorHAnsi" w:hAnsiTheme="minorHAnsi" w:cstheme="minorHAnsi"/>
        </w:rPr>
        <w:t xml:space="preserve">In the event that a member of staff becomes aware of the existence of a personal relationship between a member of staff and a student, they </w:t>
      </w:r>
      <w:r w:rsidRPr="00F36F89">
        <w:rPr>
          <w:rFonts w:asciiTheme="minorHAnsi" w:hAnsiTheme="minorHAnsi" w:cstheme="minorHAnsi"/>
          <w:u w:val="single"/>
        </w:rPr>
        <w:t>must</w:t>
      </w:r>
      <w:r w:rsidR="00D6157B" w:rsidRPr="00F36F89">
        <w:rPr>
          <w:rFonts w:asciiTheme="minorHAnsi" w:hAnsiTheme="minorHAnsi" w:cstheme="minorHAnsi"/>
        </w:rPr>
        <w:t xml:space="preserve"> r</w:t>
      </w:r>
      <w:r w:rsidRPr="00F36F89">
        <w:rPr>
          <w:rFonts w:asciiTheme="minorHAnsi" w:hAnsiTheme="minorHAnsi" w:cstheme="minorHAnsi"/>
        </w:rPr>
        <w:t xml:space="preserve">eport the relationship to the </w:t>
      </w:r>
      <w:r w:rsidR="000063F3" w:rsidRPr="00F36F89">
        <w:rPr>
          <w:rFonts w:asciiTheme="minorHAnsi" w:hAnsiTheme="minorHAnsi" w:cstheme="minorHAnsi"/>
        </w:rPr>
        <w:t xml:space="preserve">Head of </w:t>
      </w:r>
      <w:r w:rsidR="00B155D2" w:rsidRPr="00F36F89">
        <w:rPr>
          <w:rFonts w:asciiTheme="minorHAnsi" w:hAnsiTheme="minorHAnsi" w:cstheme="minorHAnsi"/>
        </w:rPr>
        <w:t xml:space="preserve">School or </w:t>
      </w:r>
      <w:r w:rsidR="00D8366C" w:rsidRPr="00F36F89">
        <w:rPr>
          <w:rFonts w:asciiTheme="minorHAnsi" w:hAnsiTheme="minorHAnsi" w:cstheme="minorHAnsi"/>
        </w:rPr>
        <w:t xml:space="preserve">Directorate </w:t>
      </w:r>
      <w:r w:rsidR="00B155D2" w:rsidRPr="00F36F89">
        <w:rPr>
          <w:rFonts w:asciiTheme="minorHAnsi" w:hAnsiTheme="minorHAnsi" w:cstheme="minorHAnsi"/>
        </w:rPr>
        <w:t xml:space="preserve"> of the staff member in the relationship</w:t>
      </w:r>
      <w:r w:rsidR="000063F3" w:rsidRPr="00F36F89">
        <w:rPr>
          <w:rFonts w:asciiTheme="minorHAnsi" w:hAnsiTheme="minorHAnsi" w:cstheme="minorHAnsi"/>
        </w:rPr>
        <w:t>.</w:t>
      </w:r>
      <w:r w:rsidR="00D6157B" w:rsidRPr="00F36F89">
        <w:rPr>
          <w:rFonts w:asciiTheme="minorHAnsi" w:hAnsiTheme="minorHAnsi" w:cstheme="minorHAnsi"/>
        </w:rPr>
        <w:t xml:space="preserve"> </w:t>
      </w:r>
      <w:r w:rsidR="000063F3" w:rsidRPr="00F36F89">
        <w:rPr>
          <w:rFonts w:asciiTheme="minorHAnsi" w:hAnsiTheme="minorHAnsi" w:cstheme="minorHAnsi"/>
        </w:rPr>
        <w:t xml:space="preserve">Alternatively the </w:t>
      </w:r>
      <w:r w:rsidR="00D6157B" w:rsidRPr="00F36F89">
        <w:rPr>
          <w:rFonts w:asciiTheme="minorHAnsi" w:hAnsiTheme="minorHAnsi" w:cstheme="minorHAnsi"/>
        </w:rPr>
        <w:t xml:space="preserve">member of </w:t>
      </w:r>
      <w:r w:rsidR="00991587" w:rsidRPr="00F36F89">
        <w:rPr>
          <w:rFonts w:asciiTheme="minorHAnsi" w:hAnsiTheme="minorHAnsi" w:cstheme="minorHAnsi"/>
        </w:rPr>
        <w:t>staff could</w:t>
      </w:r>
      <w:r w:rsidR="000063F3" w:rsidRPr="00F36F89">
        <w:rPr>
          <w:rFonts w:asciiTheme="minorHAnsi" w:hAnsiTheme="minorHAnsi" w:cstheme="minorHAnsi"/>
        </w:rPr>
        <w:t xml:space="preserve"> </w:t>
      </w:r>
      <w:r w:rsidR="00D6157B" w:rsidRPr="00F36F89">
        <w:rPr>
          <w:rFonts w:asciiTheme="minorHAnsi" w:hAnsiTheme="minorHAnsi" w:cstheme="minorHAnsi"/>
        </w:rPr>
        <w:t>report the relationship</w:t>
      </w:r>
      <w:r w:rsidRPr="00F36F89">
        <w:rPr>
          <w:rFonts w:asciiTheme="minorHAnsi" w:hAnsiTheme="minorHAnsi" w:cstheme="minorHAnsi"/>
        </w:rPr>
        <w:t xml:space="preserve"> </w:t>
      </w:r>
      <w:r w:rsidR="00B54A4E" w:rsidRPr="00F36F89">
        <w:rPr>
          <w:rFonts w:asciiTheme="minorHAnsi" w:hAnsiTheme="minorHAnsi" w:cstheme="minorHAnsi"/>
        </w:rPr>
        <w:t xml:space="preserve">to their HR Partner or their </w:t>
      </w:r>
      <w:r w:rsidR="00B155D2" w:rsidRPr="00F36F89">
        <w:rPr>
          <w:rFonts w:asciiTheme="minorHAnsi" w:hAnsiTheme="minorHAnsi" w:cstheme="minorHAnsi"/>
        </w:rPr>
        <w:t xml:space="preserve">own </w:t>
      </w:r>
      <w:r w:rsidR="00B54A4E" w:rsidRPr="00F36F89">
        <w:rPr>
          <w:rFonts w:asciiTheme="minorHAnsi" w:hAnsiTheme="minorHAnsi" w:cstheme="minorHAnsi"/>
        </w:rPr>
        <w:t xml:space="preserve">Head of School or </w:t>
      </w:r>
      <w:r w:rsidR="00D8366C" w:rsidRPr="00F36F89">
        <w:rPr>
          <w:rFonts w:asciiTheme="minorHAnsi" w:hAnsiTheme="minorHAnsi" w:cstheme="minorHAnsi"/>
        </w:rPr>
        <w:t xml:space="preserve">Directorate </w:t>
      </w:r>
      <w:r w:rsidR="00991587" w:rsidRPr="00F36F89">
        <w:rPr>
          <w:rFonts w:asciiTheme="minorHAnsi" w:hAnsiTheme="minorHAnsi" w:cstheme="minorHAnsi"/>
        </w:rPr>
        <w:t>.</w:t>
      </w:r>
    </w:p>
    <w:p w14:paraId="7CD14945" w14:textId="64E73D6A" w:rsidR="00065026" w:rsidRPr="00F36F89" w:rsidRDefault="00065026" w:rsidP="00065026">
      <w:pPr>
        <w:pStyle w:val="Heading2"/>
        <w:rPr>
          <w:rFonts w:asciiTheme="minorHAnsi" w:hAnsiTheme="minorHAnsi" w:cstheme="minorHAnsi"/>
        </w:rPr>
      </w:pPr>
      <w:r w:rsidRPr="00F36F89">
        <w:rPr>
          <w:rFonts w:asciiTheme="minorHAnsi" w:hAnsiTheme="minorHAnsi" w:cstheme="minorHAnsi"/>
        </w:rPr>
        <w:t>In the event that a student becomes aware of and is concerned about the existence of a personal relationship between a member of staff and a student, they may</w:t>
      </w:r>
      <w:r w:rsidR="001C3C14" w:rsidRPr="00F36F89">
        <w:rPr>
          <w:rFonts w:asciiTheme="minorHAnsi" w:hAnsiTheme="minorHAnsi" w:cstheme="minorHAnsi"/>
        </w:rPr>
        <w:t>, but are not required to</w:t>
      </w:r>
      <w:r w:rsidRPr="00F36F89">
        <w:rPr>
          <w:rFonts w:asciiTheme="minorHAnsi" w:hAnsiTheme="minorHAnsi" w:cstheme="minorHAnsi"/>
        </w:rPr>
        <w:t>:</w:t>
      </w:r>
    </w:p>
    <w:p w14:paraId="03F4CB57" w14:textId="162C08B7" w:rsidR="00065026" w:rsidRPr="00F36F89" w:rsidRDefault="00065026" w:rsidP="00065026">
      <w:pPr>
        <w:pStyle w:val="Heading3"/>
        <w:rPr>
          <w:rFonts w:asciiTheme="minorHAnsi" w:hAnsiTheme="minorHAnsi" w:cstheme="minorHAnsi"/>
          <w:color w:val="000000"/>
        </w:rPr>
      </w:pPr>
      <w:r w:rsidRPr="00F36F89">
        <w:rPr>
          <w:rFonts w:asciiTheme="minorHAnsi" w:hAnsiTheme="minorHAnsi" w:cstheme="minorHAnsi"/>
          <w:color w:val="000000"/>
        </w:rPr>
        <w:t>Report the relationship to their S</w:t>
      </w:r>
      <w:r w:rsidR="00D16E92" w:rsidRPr="00F36F89">
        <w:rPr>
          <w:rFonts w:asciiTheme="minorHAnsi" w:hAnsiTheme="minorHAnsi" w:cstheme="minorHAnsi"/>
          <w:color w:val="000000"/>
        </w:rPr>
        <w:t xml:space="preserve">chool Director of Academic Tutoring </w:t>
      </w:r>
      <w:r w:rsidR="00B52CDE" w:rsidRPr="00F36F89">
        <w:rPr>
          <w:rFonts w:asciiTheme="minorHAnsi" w:hAnsiTheme="minorHAnsi" w:cstheme="minorHAnsi"/>
          <w:color w:val="000000"/>
        </w:rPr>
        <w:t>, the School Director of Post Graduate Research Studies or a member of staff in the Student Welfare Team</w:t>
      </w:r>
      <w:r w:rsidRPr="00F36F89">
        <w:rPr>
          <w:rFonts w:asciiTheme="minorHAnsi" w:hAnsiTheme="minorHAnsi" w:cstheme="minorHAnsi"/>
          <w:color w:val="000000"/>
        </w:rPr>
        <w:t>; or</w:t>
      </w:r>
    </w:p>
    <w:p w14:paraId="20250C00" w14:textId="77777777" w:rsidR="00F146FC" w:rsidRPr="00F36F89" w:rsidRDefault="00065026" w:rsidP="00065026">
      <w:pPr>
        <w:pStyle w:val="Heading3"/>
        <w:rPr>
          <w:rFonts w:asciiTheme="minorHAnsi" w:hAnsiTheme="minorHAnsi" w:cstheme="minorHAnsi"/>
          <w:color w:val="000000"/>
        </w:rPr>
      </w:pPr>
      <w:r w:rsidRPr="00F36F89">
        <w:rPr>
          <w:rFonts w:asciiTheme="minorHAnsi" w:hAnsiTheme="minorHAnsi" w:cstheme="minorHAnsi"/>
          <w:color w:val="000000"/>
        </w:rPr>
        <w:t>Report the relationship through the Student Concerns Process</w:t>
      </w:r>
      <w:r w:rsidR="00F146FC" w:rsidRPr="00F36F89">
        <w:rPr>
          <w:rFonts w:asciiTheme="minorHAnsi" w:hAnsiTheme="minorHAnsi" w:cstheme="minorHAnsi"/>
          <w:color w:val="000000"/>
        </w:rPr>
        <w:t>; or</w:t>
      </w:r>
    </w:p>
    <w:p w14:paraId="61297D94" w14:textId="2FDF4C89" w:rsidR="00065026" w:rsidRPr="00F36F89" w:rsidRDefault="00F146FC" w:rsidP="00065026">
      <w:pPr>
        <w:pStyle w:val="Heading3"/>
        <w:rPr>
          <w:rFonts w:asciiTheme="minorHAnsi" w:hAnsiTheme="minorHAnsi" w:cstheme="minorHAnsi"/>
          <w:color w:val="000000"/>
        </w:rPr>
      </w:pPr>
      <w:r w:rsidRPr="00F36F89">
        <w:rPr>
          <w:rFonts w:asciiTheme="minorHAnsi" w:hAnsiTheme="minorHAnsi" w:cstheme="minorHAnsi"/>
          <w:color w:val="000000"/>
        </w:rPr>
        <w:t>Report to or seek advice from the RUSU Advice Service</w:t>
      </w:r>
      <w:r w:rsidR="00B155D2" w:rsidRPr="00F36F89">
        <w:rPr>
          <w:rFonts w:asciiTheme="minorHAnsi" w:hAnsiTheme="minorHAnsi" w:cstheme="minorHAnsi"/>
          <w:color w:val="000000"/>
        </w:rPr>
        <w:t>.</w:t>
      </w:r>
    </w:p>
    <w:p w14:paraId="0FC380B8" w14:textId="77777777" w:rsidR="00065026" w:rsidRPr="00F36F89" w:rsidRDefault="00065026" w:rsidP="00065026">
      <w:pPr>
        <w:pStyle w:val="Heading2"/>
        <w:rPr>
          <w:rFonts w:asciiTheme="minorHAnsi" w:hAnsiTheme="minorHAnsi" w:cstheme="minorHAnsi"/>
        </w:rPr>
      </w:pPr>
      <w:r w:rsidRPr="00F36F89">
        <w:rPr>
          <w:rFonts w:asciiTheme="minorHAnsi" w:hAnsiTheme="minorHAnsi" w:cstheme="minorHAnsi"/>
        </w:rPr>
        <w:t>Following a</w:t>
      </w:r>
      <w:r w:rsidR="00B41EEE" w:rsidRPr="00F36F89">
        <w:rPr>
          <w:rFonts w:asciiTheme="minorHAnsi" w:hAnsiTheme="minorHAnsi" w:cstheme="minorHAnsi"/>
        </w:rPr>
        <w:t xml:space="preserve"> report made under this clause 6</w:t>
      </w:r>
      <w:r w:rsidRPr="00F36F89">
        <w:rPr>
          <w:rFonts w:asciiTheme="minorHAnsi" w:hAnsiTheme="minorHAnsi" w:cstheme="minorHAnsi"/>
        </w:rPr>
        <w:t>, the University will make appropriate enquiries in a sensitive manner and confidentiality will be observed wherever possible</w:t>
      </w:r>
    </w:p>
    <w:tbl>
      <w:tblPr>
        <w:tblpPr w:leftFromText="180" w:rightFromText="180" w:vertAnchor="page" w:horzAnchor="margin" w:tblpXSpec="center" w:tblpY="9691"/>
        <w:tblW w:w="10250" w:type="dxa"/>
        <w:tblBorders>
          <w:top w:val="single" w:sz="4" w:space="0" w:color="auto"/>
          <w:bottom w:val="single" w:sz="4" w:space="0" w:color="auto"/>
          <w:insideH w:val="single" w:sz="4" w:space="0" w:color="auto"/>
        </w:tblBorders>
        <w:tblLayout w:type="fixed"/>
        <w:tblCellMar>
          <w:top w:w="113" w:type="dxa"/>
          <w:left w:w="113" w:type="dxa"/>
          <w:bottom w:w="113" w:type="dxa"/>
        </w:tblCellMar>
        <w:tblLook w:val="04A0" w:firstRow="1" w:lastRow="0" w:firstColumn="1" w:lastColumn="0" w:noHBand="0" w:noVBand="1"/>
      </w:tblPr>
      <w:tblGrid>
        <w:gridCol w:w="1247"/>
        <w:gridCol w:w="1276"/>
        <w:gridCol w:w="1134"/>
        <w:gridCol w:w="1418"/>
        <w:gridCol w:w="1559"/>
        <w:gridCol w:w="1304"/>
        <w:gridCol w:w="1206"/>
        <w:gridCol w:w="1106"/>
      </w:tblGrid>
      <w:tr w:rsidR="00552B9A" w:rsidRPr="00F36F89" w14:paraId="263A3CE4" w14:textId="77777777" w:rsidTr="00552B9A">
        <w:trPr>
          <w:trHeight w:val="678"/>
        </w:trPr>
        <w:tc>
          <w:tcPr>
            <w:tcW w:w="1247" w:type="dxa"/>
            <w:tcBorders>
              <w:top w:val="single" w:sz="24" w:space="0" w:color="FFFFFF"/>
              <w:left w:val="nil"/>
              <w:bottom w:val="nil"/>
              <w:right w:val="nil"/>
              <w:tl2br w:val="nil"/>
              <w:tr2bl w:val="nil"/>
            </w:tcBorders>
            <w:shd w:val="solid" w:color="auto" w:fill="50535A"/>
          </w:tcPr>
          <w:bookmarkEnd w:id="2"/>
          <w:p w14:paraId="77BBAE41"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 xml:space="preserve">Version </w:t>
            </w:r>
          </w:p>
        </w:tc>
        <w:tc>
          <w:tcPr>
            <w:tcW w:w="1276" w:type="dxa"/>
            <w:tcBorders>
              <w:top w:val="single" w:sz="24" w:space="0" w:color="FFFFFF"/>
              <w:left w:val="nil"/>
              <w:bottom w:val="nil"/>
              <w:right w:val="nil"/>
              <w:tl2br w:val="nil"/>
              <w:tr2bl w:val="nil"/>
            </w:tcBorders>
            <w:shd w:val="solid" w:color="auto" w:fill="50535A"/>
          </w:tcPr>
          <w:p w14:paraId="7618EC78"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section</w:t>
            </w:r>
          </w:p>
        </w:tc>
        <w:tc>
          <w:tcPr>
            <w:tcW w:w="1134" w:type="dxa"/>
            <w:tcBorders>
              <w:top w:val="single" w:sz="24" w:space="0" w:color="FFFFFF"/>
              <w:left w:val="nil"/>
              <w:bottom w:val="nil"/>
              <w:right w:val="nil"/>
              <w:tl2br w:val="nil"/>
              <w:tr2bl w:val="nil"/>
            </w:tcBorders>
            <w:shd w:val="solid" w:color="auto" w:fill="50535A"/>
          </w:tcPr>
          <w:p w14:paraId="3534B759"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Keeper</w:t>
            </w:r>
          </w:p>
        </w:tc>
        <w:tc>
          <w:tcPr>
            <w:tcW w:w="1418" w:type="dxa"/>
            <w:tcBorders>
              <w:top w:val="single" w:sz="24" w:space="0" w:color="FFFFFF"/>
              <w:left w:val="nil"/>
              <w:bottom w:val="nil"/>
              <w:right w:val="nil"/>
              <w:tl2br w:val="nil"/>
              <w:tr2bl w:val="nil"/>
            </w:tcBorders>
            <w:shd w:val="solid" w:color="auto" w:fill="50535A"/>
          </w:tcPr>
          <w:p w14:paraId="426A9FA2"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Reviewed</w:t>
            </w:r>
          </w:p>
        </w:tc>
        <w:tc>
          <w:tcPr>
            <w:tcW w:w="1559" w:type="dxa"/>
            <w:tcBorders>
              <w:top w:val="single" w:sz="24" w:space="0" w:color="FFFFFF"/>
              <w:left w:val="nil"/>
              <w:bottom w:val="nil"/>
              <w:right w:val="nil"/>
              <w:tl2br w:val="nil"/>
              <w:tr2bl w:val="nil"/>
            </w:tcBorders>
            <w:shd w:val="solid" w:color="auto" w:fill="50535A"/>
          </w:tcPr>
          <w:p w14:paraId="0F7ADC93"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Approving  authority</w:t>
            </w:r>
          </w:p>
        </w:tc>
        <w:tc>
          <w:tcPr>
            <w:tcW w:w="1304" w:type="dxa"/>
            <w:tcBorders>
              <w:top w:val="single" w:sz="24" w:space="0" w:color="FFFFFF"/>
              <w:left w:val="nil"/>
              <w:bottom w:val="nil"/>
              <w:right w:val="nil"/>
              <w:tl2br w:val="nil"/>
              <w:tr2bl w:val="nil"/>
            </w:tcBorders>
            <w:shd w:val="solid" w:color="auto" w:fill="50535A"/>
          </w:tcPr>
          <w:p w14:paraId="776CBB41"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Approval date</w:t>
            </w:r>
          </w:p>
        </w:tc>
        <w:tc>
          <w:tcPr>
            <w:tcW w:w="1206" w:type="dxa"/>
            <w:tcBorders>
              <w:top w:val="single" w:sz="24" w:space="0" w:color="FFFFFF"/>
              <w:left w:val="nil"/>
              <w:bottom w:val="nil"/>
              <w:right w:val="nil"/>
              <w:tl2br w:val="nil"/>
              <w:tr2bl w:val="nil"/>
            </w:tcBorders>
            <w:shd w:val="solid" w:color="auto" w:fill="50535A"/>
          </w:tcPr>
          <w:p w14:paraId="2158B43C"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START DATE</w:t>
            </w:r>
          </w:p>
        </w:tc>
        <w:tc>
          <w:tcPr>
            <w:tcW w:w="1106" w:type="dxa"/>
            <w:tcBorders>
              <w:top w:val="single" w:sz="24" w:space="0" w:color="FFFFFF"/>
              <w:left w:val="nil"/>
              <w:bottom w:val="nil"/>
              <w:right w:val="nil"/>
              <w:tl2br w:val="nil"/>
              <w:tr2bl w:val="nil"/>
            </w:tcBorders>
            <w:shd w:val="solid" w:color="auto" w:fill="50535A"/>
          </w:tcPr>
          <w:p w14:paraId="630732F1" w14:textId="77777777" w:rsidR="00552B9A" w:rsidRPr="00F36F89" w:rsidRDefault="00552B9A" w:rsidP="00552B9A">
            <w:pPr>
              <w:spacing w:line="240" w:lineRule="auto"/>
              <w:rPr>
                <w:rFonts w:asciiTheme="minorHAnsi" w:hAnsiTheme="minorHAnsi" w:cstheme="minorHAnsi"/>
                <w:b/>
                <w:caps/>
                <w:szCs w:val="22"/>
              </w:rPr>
            </w:pPr>
            <w:r w:rsidRPr="00F36F89">
              <w:rPr>
                <w:rFonts w:asciiTheme="minorHAnsi" w:hAnsiTheme="minorHAnsi" w:cstheme="minorHAnsi"/>
                <w:b/>
                <w:caps/>
                <w:szCs w:val="22"/>
              </w:rPr>
              <w:t>NEXT REVIEW</w:t>
            </w:r>
          </w:p>
        </w:tc>
      </w:tr>
      <w:tr w:rsidR="00552B9A" w:rsidRPr="00F36F89" w14:paraId="134823EC" w14:textId="77777777" w:rsidTr="00552B9A">
        <w:tblPrEx>
          <w:tblCellMar>
            <w:top w:w="57" w:type="dxa"/>
          </w:tblCellMar>
        </w:tblPrEx>
        <w:tc>
          <w:tcPr>
            <w:tcW w:w="1247" w:type="dxa"/>
            <w:shd w:val="clear" w:color="auto" w:fill="auto"/>
          </w:tcPr>
          <w:p w14:paraId="233EBB8A" w14:textId="77777777" w:rsidR="00552B9A" w:rsidRPr="00F36F89" w:rsidRDefault="00552B9A" w:rsidP="00552B9A">
            <w:pPr>
              <w:spacing w:line="240" w:lineRule="auto"/>
              <w:rPr>
                <w:rFonts w:asciiTheme="minorHAnsi" w:hAnsiTheme="minorHAnsi" w:cstheme="minorHAnsi"/>
                <w:b/>
                <w:sz w:val="20"/>
              </w:rPr>
            </w:pPr>
            <w:r w:rsidRPr="00F36F89">
              <w:rPr>
                <w:rFonts w:asciiTheme="minorHAnsi" w:hAnsiTheme="minorHAnsi" w:cstheme="minorHAnsi"/>
                <w:b/>
                <w:sz w:val="20"/>
              </w:rPr>
              <w:t>1.0</w:t>
            </w:r>
          </w:p>
        </w:tc>
        <w:tc>
          <w:tcPr>
            <w:tcW w:w="1276" w:type="dxa"/>
            <w:shd w:val="clear" w:color="auto" w:fill="auto"/>
          </w:tcPr>
          <w:p w14:paraId="38AD6643" w14:textId="77777777" w:rsidR="00552B9A" w:rsidRPr="00F36F89" w:rsidRDefault="00552B9A" w:rsidP="00552B9A">
            <w:pPr>
              <w:spacing w:line="240" w:lineRule="auto"/>
              <w:rPr>
                <w:rFonts w:asciiTheme="minorHAnsi" w:hAnsiTheme="minorHAnsi" w:cstheme="minorHAnsi"/>
                <w:sz w:val="20"/>
              </w:rPr>
            </w:pPr>
            <w:r w:rsidRPr="00F36F89">
              <w:rPr>
                <w:rFonts w:asciiTheme="minorHAnsi" w:hAnsiTheme="minorHAnsi" w:cstheme="minorHAnsi"/>
                <w:sz w:val="20"/>
              </w:rPr>
              <w:t>AGS</w:t>
            </w:r>
          </w:p>
        </w:tc>
        <w:tc>
          <w:tcPr>
            <w:tcW w:w="1134" w:type="dxa"/>
            <w:shd w:val="clear" w:color="auto" w:fill="auto"/>
          </w:tcPr>
          <w:p w14:paraId="6F38FCF7" w14:textId="77777777" w:rsidR="00552B9A" w:rsidRPr="00F36F89" w:rsidRDefault="00552B9A" w:rsidP="00552B9A">
            <w:pPr>
              <w:spacing w:line="240" w:lineRule="auto"/>
              <w:rPr>
                <w:rFonts w:asciiTheme="minorHAnsi" w:hAnsiTheme="minorHAnsi" w:cstheme="minorHAnsi"/>
                <w:sz w:val="20"/>
              </w:rPr>
            </w:pPr>
            <w:r w:rsidRPr="00F36F89">
              <w:rPr>
                <w:rFonts w:asciiTheme="minorHAnsi" w:hAnsiTheme="minorHAnsi" w:cstheme="minorHAnsi"/>
                <w:sz w:val="20"/>
              </w:rPr>
              <w:t xml:space="preserve">University Secretary </w:t>
            </w:r>
          </w:p>
        </w:tc>
        <w:tc>
          <w:tcPr>
            <w:tcW w:w="1418" w:type="dxa"/>
            <w:shd w:val="clear" w:color="auto" w:fill="auto"/>
          </w:tcPr>
          <w:p w14:paraId="784D8DC2" w14:textId="614857F4" w:rsidR="00552B9A" w:rsidRPr="00F36F89" w:rsidRDefault="00552B9A" w:rsidP="00552B9A">
            <w:pPr>
              <w:spacing w:line="240" w:lineRule="auto"/>
              <w:rPr>
                <w:rFonts w:asciiTheme="minorHAnsi" w:hAnsiTheme="minorHAnsi" w:cstheme="minorHAnsi"/>
                <w:sz w:val="20"/>
              </w:rPr>
            </w:pPr>
            <w:r w:rsidRPr="00F36F89">
              <w:rPr>
                <w:rFonts w:asciiTheme="minorHAnsi" w:hAnsiTheme="minorHAnsi" w:cstheme="minorHAnsi"/>
                <w:sz w:val="20"/>
              </w:rPr>
              <w:t xml:space="preserve">Every </w:t>
            </w:r>
            <w:r w:rsidR="00D25549" w:rsidRPr="00F36F89">
              <w:rPr>
                <w:rFonts w:asciiTheme="minorHAnsi" w:hAnsiTheme="minorHAnsi" w:cstheme="minorHAnsi"/>
                <w:sz w:val="20"/>
              </w:rPr>
              <w:t>3</w:t>
            </w:r>
            <w:r w:rsidRPr="00F36F89">
              <w:rPr>
                <w:rFonts w:asciiTheme="minorHAnsi" w:hAnsiTheme="minorHAnsi" w:cstheme="minorHAnsi"/>
                <w:sz w:val="20"/>
              </w:rPr>
              <w:t xml:space="preserve"> years</w:t>
            </w:r>
          </w:p>
        </w:tc>
        <w:tc>
          <w:tcPr>
            <w:tcW w:w="1559" w:type="dxa"/>
            <w:shd w:val="clear" w:color="auto" w:fill="auto"/>
          </w:tcPr>
          <w:p w14:paraId="52443965" w14:textId="77777777" w:rsidR="00552B9A" w:rsidRPr="00F36F89" w:rsidRDefault="00552B9A" w:rsidP="00552B9A">
            <w:pPr>
              <w:spacing w:line="240" w:lineRule="auto"/>
              <w:rPr>
                <w:rFonts w:asciiTheme="minorHAnsi" w:hAnsiTheme="minorHAnsi" w:cstheme="minorHAnsi"/>
                <w:sz w:val="20"/>
              </w:rPr>
            </w:pPr>
            <w:r w:rsidRPr="00F36F89">
              <w:rPr>
                <w:rFonts w:asciiTheme="minorHAnsi" w:hAnsiTheme="minorHAnsi" w:cstheme="minorHAnsi"/>
                <w:sz w:val="20"/>
              </w:rPr>
              <w:t>UEB</w:t>
            </w:r>
          </w:p>
        </w:tc>
        <w:tc>
          <w:tcPr>
            <w:tcW w:w="1304" w:type="dxa"/>
            <w:shd w:val="clear" w:color="auto" w:fill="auto"/>
          </w:tcPr>
          <w:p w14:paraId="1E5AC384" w14:textId="77777777" w:rsidR="00552B9A" w:rsidRPr="00F36F89" w:rsidRDefault="00552B9A" w:rsidP="00552B9A">
            <w:pPr>
              <w:spacing w:line="240" w:lineRule="auto"/>
              <w:rPr>
                <w:rFonts w:asciiTheme="minorHAnsi" w:hAnsiTheme="minorHAnsi" w:cstheme="minorHAnsi"/>
                <w:szCs w:val="22"/>
              </w:rPr>
            </w:pPr>
            <w:r w:rsidRPr="00F36F89">
              <w:rPr>
                <w:rFonts w:asciiTheme="minorHAnsi" w:hAnsiTheme="minorHAnsi" w:cstheme="minorHAnsi"/>
                <w:szCs w:val="22"/>
              </w:rPr>
              <w:t>13/10/22</w:t>
            </w:r>
          </w:p>
        </w:tc>
        <w:tc>
          <w:tcPr>
            <w:tcW w:w="1206" w:type="dxa"/>
            <w:shd w:val="clear" w:color="auto" w:fill="auto"/>
          </w:tcPr>
          <w:p w14:paraId="1B0B610B" w14:textId="77777777" w:rsidR="00552B9A" w:rsidRPr="00F36F89" w:rsidRDefault="00552B9A" w:rsidP="00552B9A">
            <w:pPr>
              <w:spacing w:line="240" w:lineRule="auto"/>
              <w:rPr>
                <w:rFonts w:asciiTheme="minorHAnsi" w:hAnsiTheme="minorHAnsi" w:cstheme="minorHAnsi"/>
                <w:szCs w:val="22"/>
              </w:rPr>
            </w:pPr>
            <w:r w:rsidRPr="00F36F89">
              <w:rPr>
                <w:rFonts w:asciiTheme="minorHAnsi" w:hAnsiTheme="minorHAnsi" w:cstheme="minorHAnsi"/>
                <w:szCs w:val="22"/>
              </w:rPr>
              <w:t>13/10/22</w:t>
            </w:r>
          </w:p>
        </w:tc>
        <w:tc>
          <w:tcPr>
            <w:tcW w:w="1106" w:type="dxa"/>
            <w:shd w:val="clear" w:color="auto" w:fill="auto"/>
          </w:tcPr>
          <w:p w14:paraId="1E969E6B" w14:textId="77777777" w:rsidR="00552B9A" w:rsidRPr="00F36F89" w:rsidRDefault="00552B9A" w:rsidP="00552B9A">
            <w:pPr>
              <w:spacing w:line="240" w:lineRule="auto"/>
              <w:rPr>
                <w:rFonts w:asciiTheme="minorHAnsi" w:hAnsiTheme="minorHAnsi" w:cstheme="minorHAnsi"/>
                <w:szCs w:val="22"/>
              </w:rPr>
            </w:pPr>
            <w:r w:rsidRPr="00F36F89">
              <w:rPr>
                <w:rFonts w:asciiTheme="minorHAnsi" w:hAnsiTheme="minorHAnsi" w:cstheme="minorHAnsi"/>
                <w:szCs w:val="22"/>
              </w:rPr>
              <w:t>October 2025</w:t>
            </w:r>
          </w:p>
        </w:tc>
      </w:tr>
      <w:tr w:rsidR="00552B9A" w:rsidRPr="00F36F89" w14:paraId="3FFECC4D" w14:textId="77777777" w:rsidTr="00552B9A">
        <w:tblPrEx>
          <w:tblCellMar>
            <w:top w:w="57" w:type="dxa"/>
          </w:tblCellMar>
        </w:tblPrEx>
        <w:tc>
          <w:tcPr>
            <w:tcW w:w="1247" w:type="dxa"/>
            <w:shd w:val="clear" w:color="auto" w:fill="auto"/>
          </w:tcPr>
          <w:p w14:paraId="3EC68FF8" w14:textId="598FE0BA" w:rsidR="00552B9A" w:rsidRPr="00F36F89" w:rsidRDefault="00552B9A" w:rsidP="00552B9A">
            <w:pPr>
              <w:spacing w:line="240" w:lineRule="auto"/>
              <w:rPr>
                <w:rFonts w:asciiTheme="minorHAnsi" w:hAnsiTheme="minorHAnsi" w:cstheme="minorHAnsi"/>
                <w:b/>
                <w:sz w:val="20"/>
              </w:rPr>
            </w:pPr>
            <w:r w:rsidRPr="00F36F89">
              <w:rPr>
                <w:rFonts w:asciiTheme="minorHAnsi" w:hAnsiTheme="minorHAnsi" w:cstheme="minorHAnsi"/>
                <w:b/>
                <w:sz w:val="20"/>
              </w:rPr>
              <w:t>1.2</w:t>
            </w:r>
          </w:p>
        </w:tc>
        <w:tc>
          <w:tcPr>
            <w:tcW w:w="1276" w:type="dxa"/>
            <w:shd w:val="clear" w:color="auto" w:fill="auto"/>
          </w:tcPr>
          <w:p w14:paraId="628DF223" w14:textId="0CACF03C" w:rsidR="00552B9A" w:rsidRPr="00F36F89" w:rsidRDefault="00552B9A" w:rsidP="00552B9A">
            <w:pPr>
              <w:spacing w:line="240" w:lineRule="auto"/>
              <w:rPr>
                <w:rFonts w:asciiTheme="minorHAnsi" w:hAnsiTheme="minorHAnsi" w:cstheme="minorHAnsi"/>
                <w:sz w:val="20"/>
              </w:rPr>
            </w:pPr>
            <w:r w:rsidRPr="00F36F89">
              <w:rPr>
                <w:rFonts w:asciiTheme="minorHAnsi" w:hAnsiTheme="minorHAnsi" w:cstheme="minorHAnsi"/>
                <w:sz w:val="20"/>
              </w:rPr>
              <w:t>Governance</w:t>
            </w:r>
          </w:p>
        </w:tc>
        <w:tc>
          <w:tcPr>
            <w:tcW w:w="1134" w:type="dxa"/>
            <w:shd w:val="clear" w:color="auto" w:fill="auto"/>
          </w:tcPr>
          <w:p w14:paraId="7A8F08C5" w14:textId="0209C3F6" w:rsidR="00552B9A" w:rsidRPr="00F36F89" w:rsidRDefault="00552B9A" w:rsidP="00552B9A">
            <w:pPr>
              <w:spacing w:line="240" w:lineRule="auto"/>
              <w:rPr>
                <w:rFonts w:asciiTheme="minorHAnsi" w:hAnsiTheme="minorHAnsi" w:cstheme="minorHAnsi"/>
                <w:sz w:val="20"/>
              </w:rPr>
            </w:pPr>
            <w:r w:rsidRPr="00F36F89">
              <w:rPr>
                <w:rFonts w:asciiTheme="minorHAnsi" w:hAnsiTheme="minorHAnsi" w:cstheme="minorHAnsi"/>
                <w:sz w:val="20"/>
              </w:rPr>
              <w:t>University Secretary</w:t>
            </w:r>
          </w:p>
        </w:tc>
        <w:tc>
          <w:tcPr>
            <w:tcW w:w="1418" w:type="dxa"/>
            <w:shd w:val="clear" w:color="auto" w:fill="auto"/>
          </w:tcPr>
          <w:p w14:paraId="5C506886" w14:textId="3C140BDE" w:rsidR="00552B9A" w:rsidRPr="00F36F89" w:rsidRDefault="00D25549" w:rsidP="00552B9A">
            <w:pPr>
              <w:spacing w:line="240" w:lineRule="auto"/>
              <w:rPr>
                <w:rFonts w:asciiTheme="minorHAnsi" w:hAnsiTheme="minorHAnsi" w:cstheme="minorHAnsi"/>
                <w:sz w:val="20"/>
              </w:rPr>
            </w:pPr>
            <w:r w:rsidRPr="00F36F89">
              <w:rPr>
                <w:rFonts w:asciiTheme="minorHAnsi" w:hAnsiTheme="minorHAnsi" w:cstheme="minorHAnsi"/>
                <w:sz w:val="20"/>
              </w:rPr>
              <w:t>Every 3 years</w:t>
            </w:r>
          </w:p>
        </w:tc>
        <w:tc>
          <w:tcPr>
            <w:tcW w:w="1559" w:type="dxa"/>
            <w:shd w:val="clear" w:color="auto" w:fill="auto"/>
          </w:tcPr>
          <w:p w14:paraId="13C6B95E" w14:textId="0C531794" w:rsidR="00552B9A" w:rsidRPr="00F36F89" w:rsidRDefault="00552B9A" w:rsidP="00552B9A">
            <w:pPr>
              <w:spacing w:line="240" w:lineRule="auto"/>
              <w:rPr>
                <w:rFonts w:asciiTheme="minorHAnsi" w:hAnsiTheme="minorHAnsi" w:cstheme="minorHAnsi"/>
                <w:sz w:val="20"/>
              </w:rPr>
            </w:pPr>
            <w:r w:rsidRPr="00F36F89">
              <w:rPr>
                <w:rFonts w:asciiTheme="minorHAnsi" w:hAnsiTheme="minorHAnsi" w:cstheme="minorHAnsi"/>
                <w:sz w:val="20"/>
              </w:rPr>
              <w:t>UEB</w:t>
            </w:r>
          </w:p>
        </w:tc>
        <w:tc>
          <w:tcPr>
            <w:tcW w:w="1304" w:type="dxa"/>
            <w:shd w:val="clear" w:color="auto" w:fill="auto"/>
          </w:tcPr>
          <w:p w14:paraId="49C21913" w14:textId="06F9FEA9" w:rsidR="00552B9A" w:rsidRPr="00F36F89" w:rsidRDefault="00D25549" w:rsidP="00552B9A">
            <w:pPr>
              <w:spacing w:line="240" w:lineRule="auto"/>
              <w:rPr>
                <w:rFonts w:asciiTheme="minorHAnsi" w:hAnsiTheme="minorHAnsi" w:cstheme="minorHAnsi"/>
                <w:szCs w:val="22"/>
              </w:rPr>
            </w:pPr>
            <w:r w:rsidRPr="00F36F89">
              <w:rPr>
                <w:rFonts w:asciiTheme="minorHAnsi" w:hAnsiTheme="minorHAnsi" w:cstheme="minorHAnsi"/>
                <w:szCs w:val="22"/>
              </w:rPr>
              <w:t>19/05/25</w:t>
            </w:r>
          </w:p>
        </w:tc>
        <w:tc>
          <w:tcPr>
            <w:tcW w:w="1206" w:type="dxa"/>
            <w:shd w:val="clear" w:color="auto" w:fill="auto"/>
          </w:tcPr>
          <w:p w14:paraId="3648C425" w14:textId="77777777" w:rsidR="00552B9A" w:rsidRPr="00F36F89" w:rsidRDefault="00552B9A" w:rsidP="00552B9A">
            <w:pPr>
              <w:spacing w:line="240" w:lineRule="auto"/>
              <w:rPr>
                <w:rFonts w:asciiTheme="minorHAnsi" w:hAnsiTheme="minorHAnsi" w:cstheme="minorHAnsi"/>
                <w:szCs w:val="22"/>
              </w:rPr>
            </w:pPr>
          </w:p>
        </w:tc>
        <w:tc>
          <w:tcPr>
            <w:tcW w:w="1106" w:type="dxa"/>
            <w:shd w:val="clear" w:color="auto" w:fill="auto"/>
          </w:tcPr>
          <w:p w14:paraId="20999BE8" w14:textId="062C844D" w:rsidR="00552B9A" w:rsidRPr="00F36F89" w:rsidRDefault="00552B9A" w:rsidP="00552B9A">
            <w:pPr>
              <w:spacing w:line="240" w:lineRule="auto"/>
              <w:rPr>
                <w:rFonts w:asciiTheme="minorHAnsi" w:hAnsiTheme="minorHAnsi" w:cstheme="minorHAnsi"/>
                <w:szCs w:val="22"/>
              </w:rPr>
            </w:pPr>
            <w:r w:rsidRPr="00F36F89">
              <w:rPr>
                <w:rFonts w:asciiTheme="minorHAnsi" w:hAnsiTheme="minorHAnsi" w:cstheme="minorHAnsi"/>
                <w:szCs w:val="22"/>
              </w:rPr>
              <w:t>May 2028</w:t>
            </w:r>
          </w:p>
        </w:tc>
      </w:tr>
    </w:tbl>
    <w:p w14:paraId="4DC32239" w14:textId="5761C9F9" w:rsidR="00376B99" w:rsidRPr="00F36F89" w:rsidRDefault="00376B99" w:rsidP="00277B19">
      <w:pPr>
        <w:pStyle w:val="Heading2"/>
        <w:numPr>
          <w:ilvl w:val="0"/>
          <w:numId w:val="0"/>
        </w:numPr>
        <w:rPr>
          <w:rFonts w:asciiTheme="minorHAnsi" w:hAnsiTheme="minorHAnsi" w:cstheme="minorHAnsi"/>
          <w:szCs w:val="22"/>
        </w:rPr>
      </w:pPr>
    </w:p>
    <w:sectPr w:rsidR="00376B99" w:rsidRPr="00F36F89" w:rsidSect="00345EBA">
      <w:headerReference w:type="default" r:id="rId11"/>
      <w:footerReference w:type="default" r:id="rId12"/>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B9FC" w14:textId="77777777" w:rsidR="00BF06E9" w:rsidRDefault="00BF06E9">
      <w:r>
        <w:separator/>
      </w:r>
    </w:p>
  </w:endnote>
  <w:endnote w:type="continuationSeparator" w:id="0">
    <w:p w14:paraId="1866ED63" w14:textId="77777777" w:rsidR="00BF06E9" w:rsidRDefault="00BF06E9">
      <w:r>
        <w:continuationSeparator/>
      </w:r>
    </w:p>
  </w:endnote>
  <w:endnote w:type="continuationNotice" w:id="1">
    <w:p w14:paraId="06C9F1DC" w14:textId="77777777" w:rsidR="00BF06E9" w:rsidRDefault="00BF06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dg Vesta">
    <w:altName w:val="Cambria"/>
    <w:charset w:val="00"/>
    <w:family w:val="auto"/>
    <w:pitch w:val="variable"/>
    <w:sig w:usb0="A00000EF" w:usb1="4000204A" w:usb2="00000000" w:usb3="00000000" w:csb0="0000009B" w:csb1="00000000"/>
  </w:font>
  <w:font w:name="Effra">
    <w:altName w:val="Calibri"/>
    <w:charset w:val="00"/>
    <w:family w:val="swiss"/>
    <w:pitch w:val="variable"/>
    <w:sig w:usb0="A00022AF" w:usb1="5000205B" w:usb2="00000000" w:usb3="00000000" w:csb0="000000D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1847" w14:textId="64A83798" w:rsidR="009538E2" w:rsidRPr="00F36F89" w:rsidRDefault="002F7F66" w:rsidP="002F7F66">
    <w:pPr>
      <w:pStyle w:val="Footer"/>
      <w:jc w:val="left"/>
      <w:rPr>
        <w:rFonts w:asciiTheme="minorHAnsi" w:hAnsiTheme="minorHAnsi" w:cstheme="minorHAnsi"/>
      </w:rPr>
    </w:pPr>
    <w:r w:rsidRPr="00F36F89">
      <w:rPr>
        <w:rFonts w:asciiTheme="minorHAnsi" w:hAnsiTheme="minorHAnsi" w:cstheme="minorHAnsi"/>
      </w:rPr>
      <w:t>© University of Reading 202</w:t>
    </w:r>
    <w:r w:rsidR="00F36F89" w:rsidRPr="00F36F89">
      <w:rPr>
        <w:rFonts w:asciiTheme="minorHAnsi" w:hAnsiTheme="minorHAnsi" w:cstheme="minorHAnsi"/>
      </w:rPr>
      <w:t>5</w:t>
    </w:r>
    <w:r w:rsidR="00F36F89">
      <w:rPr>
        <w:rFonts w:asciiTheme="minorHAnsi" w:hAnsiTheme="minorHAnsi" w:cstheme="minorHAnsi"/>
      </w:rPr>
      <w:tab/>
    </w:r>
    <w:r w:rsidR="00F36F89">
      <w:rPr>
        <w:rFonts w:asciiTheme="minorHAnsi" w:hAnsiTheme="minorHAnsi" w:cstheme="minorHAnsi"/>
      </w:rPr>
      <w:tab/>
      <w:t xml:space="preserve">Page </w:t>
    </w:r>
    <w:r w:rsidR="00F36F89" w:rsidRPr="00F36F89">
      <w:rPr>
        <w:rFonts w:asciiTheme="minorHAnsi" w:hAnsiTheme="minorHAnsi" w:cstheme="minorHAnsi"/>
      </w:rPr>
      <w:fldChar w:fldCharType="begin"/>
    </w:r>
    <w:r w:rsidR="00F36F89" w:rsidRPr="00F36F89">
      <w:rPr>
        <w:rFonts w:asciiTheme="minorHAnsi" w:hAnsiTheme="minorHAnsi" w:cstheme="minorHAnsi"/>
      </w:rPr>
      <w:instrText>PAGE   \* MERGEFORMAT</w:instrText>
    </w:r>
    <w:r w:rsidR="00F36F89" w:rsidRPr="00F36F89">
      <w:rPr>
        <w:rFonts w:asciiTheme="minorHAnsi" w:hAnsiTheme="minorHAnsi" w:cstheme="minorHAnsi"/>
      </w:rPr>
      <w:fldChar w:fldCharType="separate"/>
    </w:r>
    <w:r w:rsidR="00F36F89" w:rsidRPr="00F36F89">
      <w:rPr>
        <w:rFonts w:asciiTheme="minorHAnsi" w:hAnsiTheme="minorHAnsi" w:cstheme="minorHAnsi"/>
      </w:rPr>
      <w:t>1</w:t>
    </w:r>
    <w:r w:rsidR="00F36F89" w:rsidRPr="00F36F89">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C031" w14:textId="77777777" w:rsidR="00BF06E9" w:rsidRDefault="00BF06E9">
      <w:r>
        <w:separator/>
      </w:r>
    </w:p>
  </w:footnote>
  <w:footnote w:type="continuationSeparator" w:id="0">
    <w:p w14:paraId="42E9D95D" w14:textId="77777777" w:rsidR="00BF06E9" w:rsidRDefault="00BF06E9">
      <w:r>
        <w:continuationSeparator/>
      </w:r>
    </w:p>
  </w:footnote>
  <w:footnote w:type="continuationNotice" w:id="1">
    <w:p w14:paraId="02EDD8A8" w14:textId="77777777" w:rsidR="00BF06E9" w:rsidRDefault="00BF06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DD24" w14:textId="5083E5A4" w:rsidR="009538E2" w:rsidRDefault="00C8239D">
    <w:pPr>
      <w:pStyle w:val="Header"/>
      <w:rPr>
        <w:rFonts w:ascii="Effra" w:hAnsi="Effra" w:cs="Effra"/>
        <w:b/>
        <w:sz w:val="24"/>
        <w:szCs w:val="24"/>
        <w:u w:val="single"/>
      </w:rPr>
    </w:pPr>
    <w:r>
      <w:rPr>
        <w:rFonts w:ascii="Effra" w:hAnsi="Effra" w:cs="Effra"/>
        <w:b/>
        <w:sz w:val="24"/>
        <w:szCs w:val="24"/>
        <w:u w:val="single"/>
      </w:rPr>
      <w:t>For internal use only</w:t>
    </w:r>
    <w:r w:rsidR="00323EFB" w:rsidRPr="00323EFB">
      <w:rPr>
        <w:rFonts w:ascii="Effra" w:hAnsi="Effra" w:cs="Effra"/>
        <w:b/>
        <w:sz w:val="24"/>
        <w:szCs w:val="24"/>
        <w:u w:val="single"/>
      </w:rPr>
      <w:t xml:space="preserve"> </w:t>
    </w:r>
  </w:p>
  <w:p w14:paraId="0C367EB9" w14:textId="77777777" w:rsidR="009538E2" w:rsidRDefault="0095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D45"/>
    <w:multiLevelType w:val="hybridMultilevel"/>
    <w:tmpl w:val="FA66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B7BEA12A">
      <w:start w:val="3"/>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A6198"/>
    <w:multiLevelType w:val="hybridMultilevel"/>
    <w:tmpl w:val="801E70F0"/>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EE7646"/>
    <w:multiLevelType w:val="hybridMultilevel"/>
    <w:tmpl w:val="086C7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7753F0"/>
    <w:multiLevelType w:val="hybridMultilevel"/>
    <w:tmpl w:val="AA1A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C540B"/>
    <w:multiLevelType w:val="hybridMultilevel"/>
    <w:tmpl w:val="CFCC49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D5208F8"/>
    <w:multiLevelType w:val="hybridMultilevel"/>
    <w:tmpl w:val="ABE0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3" w15:restartNumberingAfterBreak="0">
    <w:nsid w:val="5A2915B5"/>
    <w:multiLevelType w:val="hybridMultilevel"/>
    <w:tmpl w:val="D5A83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CE508B"/>
    <w:multiLevelType w:val="hybridMultilevel"/>
    <w:tmpl w:val="CDFCE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5623D"/>
    <w:multiLevelType w:val="hybridMultilevel"/>
    <w:tmpl w:val="D8748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08090025"/>
    <w:lvl w:ilvl="0">
      <w:start w:val="1"/>
      <w:numFmt w:val="decimal"/>
      <w:pStyle w:val="Heading1"/>
      <w:lvlText w:val="%1"/>
      <w:lvlJc w:val="left"/>
      <w:pPr>
        <w:ind w:left="432" w:hanging="432"/>
      </w:pPr>
      <w:rPr>
        <w:rFonts w:hint="default"/>
        <w:b/>
        <w:i w:val="0"/>
        <w:caps/>
        <w:sz w:val="20"/>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469471">
    <w:abstractNumId w:val="5"/>
  </w:num>
  <w:num w:numId="2" w16cid:durableId="1758210978">
    <w:abstractNumId w:val="30"/>
  </w:num>
  <w:num w:numId="3" w16cid:durableId="1518612684">
    <w:abstractNumId w:val="27"/>
  </w:num>
  <w:num w:numId="4" w16cid:durableId="435172294">
    <w:abstractNumId w:val="31"/>
  </w:num>
  <w:num w:numId="5" w16cid:durableId="2070375014">
    <w:abstractNumId w:val="20"/>
  </w:num>
  <w:num w:numId="6" w16cid:durableId="1789274572">
    <w:abstractNumId w:val="13"/>
  </w:num>
  <w:num w:numId="7" w16cid:durableId="807212586">
    <w:abstractNumId w:val="28"/>
  </w:num>
  <w:num w:numId="8" w16cid:durableId="947783267">
    <w:abstractNumId w:val="4"/>
  </w:num>
  <w:num w:numId="9" w16cid:durableId="606935988">
    <w:abstractNumId w:val="24"/>
  </w:num>
  <w:num w:numId="10" w16cid:durableId="1509173634">
    <w:abstractNumId w:val="8"/>
  </w:num>
  <w:num w:numId="11" w16cid:durableId="1971664005">
    <w:abstractNumId w:val="22"/>
  </w:num>
  <w:num w:numId="12" w16cid:durableId="543828901">
    <w:abstractNumId w:val="7"/>
  </w:num>
  <w:num w:numId="13" w16cid:durableId="34039513">
    <w:abstractNumId w:val="14"/>
  </w:num>
  <w:num w:numId="14" w16cid:durableId="1441412998">
    <w:abstractNumId w:val="10"/>
  </w:num>
  <w:num w:numId="15" w16cid:durableId="45185327">
    <w:abstractNumId w:val="32"/>
  </w:num>
  <w:num w:numId="16" w16cid:durableId="125465309">
    <w:abstractNumId w:val="12"/>
  </w:num>
  <w:num w:numId="17" w16cid:durableId="907303327">
    <w:abstractNumId w:val="15"/>
  </w:num>
  <w:num w:numId="18" w16cid:durableId="2006132326">
    <w:abstractNumId w:val="2"/>
  </w:num>
  <w:num w:numId="19" w16cid:durableId="801309810">
    <w:abstractNumId w:val="28"/>
  </w:num>
  <w:num w:numId="20" w16cid:durableId="1268079988">
    <w:abstractNumId w:val="25"/>
  </w:num>
  <w:num w:numId="21" w16cid:durableId="1173029402">
    <w:abstractNumId w:val="17"/>
  </w:num>
  <w:num w:numId="22" w16cid:durableId="639383719">
    <w:abstractNumId w:val="18"/>
  </w:num>
  <w:num w:numId="23" w16cid:durableId="224683675">
    <w:abstractNumId w:val="16"/>
  </w:num>
  <w:num w:numId="24" w16cid:durableId="1947156026">
    <w:abstractNumId w:val="19"/>
  </w:num>
  <w:num w:numId="25" w16cid:durableId="1732463181">
    <w:abstractNumId w:val="1"/>
  </w:num>
  <w:num w:numId="26" w16cid:durableId="190652627">
    <w:abstractNumId w:val="20"/>
    <w:lvlOverride w:ilvl="0">
      <w:startOverride w:val="1"/>
    </w:lvlOverride>
  </w:num>
  <w:num w:numId="27" w16cid:durableId="2116947876">
    <w:abstractNumId w:val="20"/>
    <w:lvlOverride w:ilvl="0">
      <w:startOverride w:val="1"/>
    </w:lvlOverride>
  </w:num>
  <w:num w:numId="28" w16cid:durableId="786774826">
    <w:abstractNumId w:val="20"/>
    <w:lvlOverride w:ilvl="0">
      <w:startOverride w:val="1"/>
    </w:lvlOverride>
  </w:num>
  <w:num w:numId="29" w16cid:durableId="1062286579">
    <w:abstractNumId w:val="20"/>
    <w:lvlOverride w:ilvl="0">
      <w:startOverride w:val="1"/>
    </w:lvlOverride>
  </w:num>
  <w:num w:numId="30" w16cid:durableId="2018802643">
    <w:abstractNumId w:val="20"/>
    <w:lvlOverride w:ilvl="0">
      <w:startOverride w:val="1"/>
    </w:lvlOverride>
  </w:num>
  <w:num w:numId="31" w16cid:durableId="1364136376">
    <w:abstractNumId w:val="20"/>
    <w:lvlOverride w:ilvl="0">
      <w:startOverride w:val="1"/>
    </w:lvlOverride>
  </w:num>
  <w:num w:numId="32" w16cid:durableId="2004622861">
    <w:abstractNumId w:val="20"/>
    <w:lvlOverride w:ilvl="0">
      <w:startOverride w:val="1"/>
    </w:lvlOverride>
  </w:num>
  <w:num w:numId="33" w16cid:durableId="605773226">
    <w:abstractNumId w:val="31"/>
    <w:lvlOverride w:ilvl="0">
      <w:startOverride w:val="1"/>
    </w:lvlOverride>
    <w:lvlOverride w:ilvl="1">
      <w:startOverride w:val="1"/>
    </w:lvlOverride>
    <w:lvlOverride w:ilvl="2">
      <w:startOverride w:val="1"/>
    </w:lvlOverride>
  </w:num>
  <w:num w:numId="34" w16cid:durableId="194663730">
    <w:abstractNumId w:val="31"/>
    <w:lvlOverride w:ilvl="0">
      <w:startOverride w:val="1"/>
    </w:lvlOverride>
    <w:lvlOverride w:ilvl="1">
      <w:startOverride w:val="1"/>
    </w:lvlOverride>
    <w:lvlOverride w:ilvl="2">
      <w:startOverride w:val="1"/>
    </w:lvlOverride>
  </w:num>
  <w:num w:numId="35" w16cid:durableId="1879971874">
    <w:abstractNumId w:val="31"/>
    <w:lvlOverride w:ilvl="0">
      <w:startOverride w:val="1"/>
    </w:lvlOverride>
    <w:lvlOverride w:ilvl="1">
      <w:startOverride w:val="1"/>
    </w:lvlOverride>
    <w:lvlOverride w:ilvl="2">
      <w:startOverride w:val="1"/>
    </w:lvlOverride>
  </w:num>
  <w:num w:numId="36" w16cid:durableId="862716673">
    <w:abstractNumId w:val="31"/>
    <w:lvlOverride w:ilvl="0">
      <w:startOverride w:val="1"/>
    </w:lvlOverride>
    <w:lvlOverride w:ilvl="1">
      <w:startOverride w:val="1"/>
    </w:lvlOverride>
    <w:lvlOverride w:ilvl="2">
      <w:startOverride w:val="1"/>
    </w:lvlOverride>
  </w:num>
  <w:num w:numId="37" w16cid:durableId="103964929">
    <w:abstractNumId w:val="31"/>
    <w:lvlOverride w:ilvl="0">
      <w:startOverride w:val="1"/>
    </w:lvlOverride>
    <w:lvlOverride w:ilvl="1">
      <w:startOverride w:val="1"/>
    </w:lvlOverride>
    <w:lvlOverride w:ilvl="2">
      <w:startOverride w:val="1"/>
    </w:lvlOverride>
  </w:num>
  <w:num w:numId="38" w16cid:durableId="1358651911">
    <w:abstractNumId w:val="31"/>
    <w:lvlOverride w:ilvl="0">
      <w:startOverride w:val="1"/>
    </w:lvlOverride>
    <w:lvlOverride w:ilvl="1">
      <w:startOverride w:val="1"/>
    </w:lvlOverride>
    <w:lvlOverride w:ilvl="2">
      <w:startOverride w:val="1"/>
    </w:lvlOverride>
  </w:num>
  <w:num w:numId="39" w16cid:durableId="91518244">
    <w:abstractNumId w:val="31"/>
    <w:lvlOverride w:ilvl="0">
      <w:startOverride w:val="1"/>
    </w:lvlOverride>
    <w:lvlOverride w:ilvl="1">
      <w:startOverride w:val="1"/>
    </w:lvlOverride>
    <w:lvlOverride w:ilvl="2">
      <w:startOverride w:val="1"/>
    </w:lvlOverride>
  </w:num>
  <w:num w:numId="40" w16cid:durableId="1180509713">
    <w:abstractNumId w:val="31"/>
    <w:lvlOverride w:ilvl="0">
      <w:startOverride w:val="1"/>
    </w:lvlOverride>
    <w:lvlOverride w:ilvl="1">
      <w:startOverride w:val="1"/>
    </w:lvlOverride>
    <w:lvlOverride w:ilvl="2">
      <w:startOverride w:val="1"/>
    </w:lvlOverride>
  </w:num>
  <w:num w:numId="41" w16cid:durableId="470951413">
    <w:abstractNumId w:val="31"/>
    <w:lvlOverride w:ilvl="0">
      <w:startOverride w:val="1"/>
    </w:lvlOverride>
    <w:lvlOverride w:ilvl="1">
      <w:startOverride w:val="1"/>
    </w:lvlOverride>
    <w:lvlOverride w:ilvl="2">
      <w:startOverride w:val="1"/>
    </w:lvlOverride>
  </w:num>
  <w:num w:numId="42" w16cid:durableId="1903053361">
    <w:abstractNumId w:val="31"/>
    <w:lvlOverride w:ilvl="0">
      <w:startOverride w:val="1"/>
    </w:lvlOverride>
    <w:lvlOverride w:ilvl="1">
      <w:startOverride w:val="1"/>
    </w:lvlOverride>
    <w:lvlOverride w:ilvl="2">
      <w:startOverride w:val="1"/>
    </w:lvlOverride>
  </w:num>
  <w:num w:numId="43" w16cid:durableId="881134633">
    <w:abstractNumId w:val="20"/>
    <w:lvlOverride w:ilvl="0">
      <w:startOverride w:val="1"/>
    </w:lvlOverride>
    <w:lvlOverride w:ilvl="1">
      <w:startOverride w:val="1"/>
    </w:lvlOverride>
    <w:lvlOverride w:ilvl="2">
      <w:startOverride w:val="1"/>
    </w:lvlOverride>
  </w:num>
  <w:num w:numId="44" w16cid:durableId="1399597819">
    <w:abstractNumId w:val="20"/>
    <w:lvlOverride w:ilvl="0">
      <w:startOverride w:val="1"/>
    </w:lvlOverride>
    <w:lvlOverride w:ilvl="1">
      <w:startOverride w:val="1"/>
    </w:lvlOverride>
    <w:lvlOverride w:ilvl="2">
      <w:startOverride w:val="1"/>
    </w:lvlOverride>
  </w:num>
  <w:num w:numId="45" w16cid:durableId="1150902735">
    <w:abstractNumId w:val="20"/>
    <w:lvlOverride w:ilvl="0">
      <w:startOverride w:val="1"/>
    </w:lvlOverride>
    <w:lvlOverride w:ilvl="1">
      <w:startOverride w:val="1"/>
    </w:lvlOverride>
    <w:lvlOverride w:ilvl="2">
      <w:startOverride w:val="1"/>
    </w:lvlOverride>
  </w:num>
  <w:num w:numId="46" w16cid:durableId="2131436626">
    <w:abstractNumId w:val="23"/>
  </w:num>
  <w:num w:numId="47" w16cid:durableId="1777167803">
    <w:abstractNumId w:val="11"/>
  </w:num>
  <w:num w:numId="48" w16cid:durableId="245922962">
    <w:abstractNumId w:val="0"/>
  </w:num>
  <w:num w:numId="49" w16cid:durableId="3543560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0742892">
    <w:abstractNumId w:val="3"/>
  </w:num>
  <w:num w:numId="51" w16cid:durableId="981468093">
    <w:abstractNumId w:val="9"/>
  </w:num>
  <w:num w:numId="52" w16cid:durableId="157579403">
    <w:abstractNumId w:val="31"/>
  </w:num>
  <w:num w:numId="53" w16cid:durableId="2106613634">
    <w:abstractNumId w:val="6"/>
  </w:num>
  <w:num w:numId="54" w16cid:durableId="1514802528">
    <w:abstractNumId w:val="21"/>
  </w:num>
  <w:num w:numId="55" w16cid:durableId="1747265241">
    <w:abstractNumId w:val="26"/>
  </w:num>
  <w:num w:numId="56" w16cid:durableId="9136627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BA"/>
    <w:rsid w:val="000063F3"/>
    <w:rsid w:val="000101DF"/>
    <w:rsid w:val="000176A4"/>
    <w:rsid w:val="00020052"/>
    <w:rsid w:val="00021941"/>
    <w:rsid w:val="00027A17"/>
    <w:rsid w:val="000319F1"/>
    <w:rsid w:val="0003346A"/>
    <w:rsid w:val="00037EBF"/>
    <w:rsid w:val="00053B46"/>
    <w:rsid w:val="0005502D"/>
    <w:rsid w:val="00065026"/>
    <w:rsid w:val="000676C3"/>
    <w:rsid w:val="00067A9B"/>
    <w:rsid w:val="00072CAF"/>
    <w:rsid w:val="00087908"/>
    <w:rsid w:val="0009232E"/>
    <w:rsid w:val="000A01BF"/>
    <w:rsid w:val="000A28A3"/>
    <w:rsid w:val="000A61CF"/>
    <w:rsid w:val="000A687A"/>
    <w:rsid w:val="000A69B1"/>
    <w:rsid w:val="000C7922"/>
    <w:rsid w:val="000D6014"/>
    <w:rsid w:val="000E16B8"/>
    <w:rsid w:val="000F051D"/>
    <w:rsid w:val="001033EB"/>
    <w:rsid w:val="00113AC7"/>
    <w:rsid w:val="00117695"/>
    <w:rsid w:val="00117998"/>
    <w:rsid w:val="00120FD1"/>
    <w:rsid w:val="00121956"/>
    <w:rsid w:val="00123854"/>
    <w:rsid w:val="00124CDA"/>
    <w:rsid w:val="001261A5"/>
    <w:rsid w:val="00130333"/>
    <w:rsid w:val="00131253"/>
    <w:rsid w:val="00133023"/>
    <w:rsid w:val="0013335D"/>
    <w:rsid w:val="00146CC6"/>
    <w:rsid w:val="0017183D"/>
    <w:rsid w:val="00183206"/>
    <w:rsid w:val="001905C9"/>
    <w:rsid w:val="00190A5A"/>
    <w:rsid w:val="00191502"/>
    <w:rsid w:val="00195B90"/>
    <w:rsid w:val="001A46ED"/>
    <w:rsid w:val="001A6D30"/>
    <w:rsid w:val="001B1EF0"/>
    <w:rsid w:val="001B720B"/>
    <w:rsid w:val="001C21BB"/>
    <w:rsid w:val="001C3C14"/>
    <w:rsid w:val="001D342D"/>
    <w:rsid w:val="001D5068"/>
    <w:rsid w:val="001D56E9"/>
    <w:rsid w:val="001E46BE"/>
    <w:rsid w:val="001E4D92"/>
    <w:rsid w:val="001E7A1E"/>
    <w:rsid w:val="001F0B48"/>
    <w:rsid w:val="001F0CB8"/>
    <w:rsid w:val="00230D39"/>
    <w:rsid w:val="00231506"/>
    <w:rsid w:val="002335F3"/>
    <w:rsid w:val="002404E0"/>
    <w:rsid w:val="00243C86"/>
    <w:rsid w:val="002531C7"/>
    <w:rsid w:val="00277B19"/>
    <w:rsid w:val="00277E2A"/>
    <w:rsid w:val="002979B4"/>
    <w:rsid w:val="002A19E3"/>
    <w:rsid w:val="002B12A6"/>
    <w:rsid w:val="002B1767"/>
    <w:rsid w:val="002B3175"/>
    <w:rsid w:val="002C3E2F"/>
    <w:rsid w:val="002C51E5"/>
    <w:rsid w:val="002D359F"/>
    <w:rsid w:val="002D6628"/>
    <w:rsid w:val="002E01A4"/>
    <w:rsid w:val="002E3DF8"/>
    <w:rsid w:val="002F427A"/>
    <w:rsid w:val="002F56BD"/>
    <w:rsid w:val="002F5FA5"/>
    <w:rsid w:val="002F7F66"/>
    <w:rsid w:val="003165EA"/>
    <w:rsid w:val="00317D67"/>
    <w:rsid w:val="00322099"/>
    <w:rsid w:val="00323263"/>
    <w:rsid w:val="00323EFB"/>
    <w:rsid w:val="003314EB"/>
    <w:rsid w:val="003326BA"/>
    <w:rsid w:val="00333E34"/>
    <w:rsid w:val="00336AA7"/>
    <w:rsid w:val="00336D67"/>
    <w:rsid w:val="003423EB"/>
    <w:rsid w:val="00345EBA"/>
    <w:rsid w:val="00352285"/>
    <w:rsid w:val="003561D5"/>
    <w:rsid w:val="00362635"/>
    <w:rsid w:val="0036465F"/>
    <w:rsid w:val="00372890"/>
    <w:rsid w:val="003748AD"/>
    <w:rsid w:val="00376B99"/>
    <w:rsid w:val="003934B3"/>
    <w:rsid w:val="003956C6"/>
    <w:rsid w:val="003A1853"/>
    <w:rsid w:val="003A1E6C"/>
    <w:rsid w:val="003A3553"/>
    <w:rsid w:val="003A50A1"/>
    <w:rsid w:val="003B1393"/>
    <w:rsid w:val="003C3565"/>
    <w:rsid w:val="003C4EA3"/>
    <w:rsid w:val="003C5AD1"/>
    <w:rsid w:val="003C6904"/>
    <w:rsid w:val="003D01D8"/>
    <w:rsid w:val="003D07B1"/>
    <w:rsid w:val="003D37F4"/>
    <w:rsid w:val="003D41E6"/>
    <w:rsid w:val="003D5815"/>
    <w:rsid w:val="003D6E25"/>
    <w:rsid w:val="003E0427"/>
    <w:rsid w:val="003E04DD"/>
    <w:rsid w:val="003E0963"/>
    <w:rsid w:val="003E1A81"/>
    <w:rsid w:val="003E3A2F"/>
    <w:rsid w:val="003F29D5"/>
    <w:rsid w:val="003F3C59"/>
    <w:rsid w:val="003F40ED"/>
    <w:rsid w:val="003F43B9"/>
    <w:rsid w:val="003F5399"/>
    <w:rsid w:val="003F6BF1"/>
    <w:rsid w:val="00402DED"/>
    <w:rsid w:val="00413FCD"/>
    <w:rsid w:val="00423AC6"/>
    <w:rsid w:val="004245CB"/>
    <w:rsid w:val="0042662F"/>
    <w:rsid w:val="004275B6"/>
    <w:rsid w:val="004323FB"/>
    <w:rsid w:val="00432EB8"/>
    <w:rsid w:val="00433629"/>
    <w:rsid w:val="00436D89"/>
    <w:rsid w:val="0044102B"/>
    <w:rsid w:val="004511AD"/>
    <w:rsid w:val="00452539"/>
    <w:rsid w:val="00452990"/>
    <w:rsid w:val="004531B7"/>
    <w:rsid w:val="00467172"/>
    <w:rsid w:val="00475F09"/>
    <w:rsid w:val="004875BF"/>
    <w:rsid w:val="004900F6"/>
    <w:rsid w:val="0049245E"/>
    <w:rsid w:val="004A14B4"/>
    <w:rsid w:val="004B3E54"/>
    <w:rsid w:val="004B590E"/>
    <w:rsid w:val="004B6750"/>
    <w:rsid w:val="004B77BF"/>
    <w:rsid w:val="004C2111"/>
    <w:rsid w:val="004C21F8"/>
    <w:rsid w:val="004D3812"/>
    <w:rsid w:val="004E200B"/>
    <w:rsid w:val="004E4FEE"/>
    <w:rsid w:val="004E5D5B"/>
    <w:rsid w:val="004E792D"/>
    <w:rsid w:val="004F4A9A"/>
    <w:rsid w:val="005021BF"/>
    <w:rsid w:val="00502A6E"/>
    <w:rsid w:val="005200A0"/>
    <w:rsid w:val="00520D68"/>
    <w:rsid w:val="005210EA"/>
    <w:rsid w:val="005247DA"/>
    <w:rsid w:val="00524B60"/>
    <w:rsid w:val="005270B5"/>
    <w:rsid w:val="00542564"/>
    <w:rsid w:val="00552B9A"/>
    <w:rsid w:val="005550D8"/>
    <w:rsid w:val="0056449E"/>
    <w:rsid w:val="00567FE0"/>
    <w:rsid w:val="005706C3"/>
    <w:rsid w:val="00570BF2"/>
    <w:rsid w:val="00571DCE"/>
    <w:rsid w:val="0057225F"/>
    <w:rsid w:val="005756CF"/>
    <w:rsid w:val="0057629A"/>
    <w:rsid w:val="00590215"/>
    <w:rsid w:val="00591FD1"/>
    <w:rsid w:val="00595BB7"/>
    <w:rsid w:val="0059680E"/>
    <w:rsid w:val="00596976"/>
    <w:rsid w:val="005B7937"/>
    <w:rsid w:val="005B7ABC"/>
    <w:rsid w:val="005C7290"/>
    <w:rsid w:val="005D017D"/>
    <w:rsid w:val="005D3444"/>
    <w:rsid w:val="005D4174"/>
    <w:rsid w:val="005D5363"/>
    <w:rsid w:val="005E1F83"/>
    <w:rsid w:val="005E2A40"/>
    <w:rsid w:val="005E67B5"/>
    <w:rsid w:val="005F2086"/>
    <w:rsid w:val="00602399"/>
    <w:rsid w:val="00603DC8"/>
    <w:rsid w:val="00615927"/>
    <w:rsid w:val="0061597F"/>
    <w:rsid w:val="00616AA0"/>
    <w:rsid w:val="00616E89"/>
    <w:rsid w:val="00617BBF"/>
    <w:rsid w:val="0062798B"/>
    <w:rsid w:val="006306E8"/>
    <w:rsid w:val="0063217F"/>
    <w:rsid w:val="006401ED"/>
    <w:rsid w:val="00642230"/>
    <w:rsid w:val="006546A4"/>
    <w:rsid w:val="00655D2A"/>
    <w:rsid w:val="006604CE"/>
    <w:rsid w:val="00661758"/>
    <w:rsid w:val="006760A3"/>
    <w:rsid w:val="00694660"/>
    <w:rsid w:val="006B0693"/>
    <w:rsid w:val="006D175B"/>
    <w:rsid w:val="006D1B89"/>
    <w:rsid w:val="006D4DAF"/>
    <w:rsid w:val="006E0B6C"/>
    <w:rsid w:val="006F1004"/>
    <w:rsid w:val="006F13E4"/>
    <w:rsid w:val="00701DEA"/>
    <w:rsid w:val="00704B7E"/>
    <w:rsid w:val="00704F48"/>
    <w:rsid w:val="00705144"/>
    <w:rsid w:val="007123E3"/>
    <w:rsid w:val="00720978"/>
    <w:rsid w:val="00722824"/>
    <w:rsid w:val="00730437"/>
    <w:rsid w:val="00731B89"/>
    <w:rsid w:val="007333C6"/>
    <w:rsid w:val="00734B14"/>
    <w:rsid w:val="00736955"/>
    <w:rsid w:val="00737F51"/>
    <w:rsid w:val="00741217"/>
    <w:rsid w:val="00751971"/>
    <w:rsid w:val="00756532"/>
    <w:rsid w:val="00757D7C"/>
    <w:rsid w:val="007608CF"/>
    <w:rsid w:val="00760FE0"/>
    <w:rsid w:val="00774238"/>
    <w:rsid w:val="007B4911"/>
    <w:rsid w:val="007B5D10"/>
    <w:rsid w:val="007C0C02"/>
    <w:rsid w:val="007C29DE"/>
    <w:rsid w:val="007D0B35"/>
    <w:rsid w:val="007D405E"/>
    <w:rsid w:val="007E3CE0"/>
    <w:rsid w:val="007F7B69"/>
    <w:rsid w:val="00805DDB"/>
    <w:rsid w:val="00810717"/>
    <w:rsid w:val="00817B61"/>
    <w:rsid w:val="00824780"/>
    <w:rsid w:val="00827474"/>
    <w:rsid w:val="008337C4"/>
    <w:rsid w:val="00836809"/>
    <w:rsid w:val="00841AD1"/>
    <w:rsid w:val="0085648F"/>
    <w:rsid w:val="00862201"/>
    <w:rsid w:val="00867E9F"/>
    <w:rsid w:val="008712D3"/>
    <w:rsid w:val="00873FA2"/>
    <w:rsid w:val="00887B9C"/>
    <w:rsid w:val="00893850"/>
    <w:rsid w:val="008A285B"/>
    <w:rsid w:val="008B1C50"/>
    <w:rsid w:val="008B32EC"/>
    <w:rsid w:val="008C7701"/>
    <w:rsid w:val="008F455F"/>
    <w:rsid w:val="008F5DBB"/>
    <w:rsid w:val="008F67EE"/>
    <w:rsid w:val="00901F66"/>
    <w:rsid w:val="00903613"/>
    <w:rsid w:val="009110A5"/>
    <w:rsid w:val="0091512F"/>
    <w:rsid w:val="0093610D"/>
    <w:rsid w:val="00945FCA"/>
    <w:rsid w:val="009462DD"/>
    <w:rsid w:val="00952034"/>
    <w:rsid w:val="00952400"/>
    <w:rsid w:val="009537B4"/>
    <w:rsid w:val="009538E2"/>
    <w:rsid w:val="00956558"/>
    <w:rsid w:val="0095663F"/>
    <w:rsid w:val="00956D8A"/>
    <w:rsid w:val="009575A6"/>
    <w:rsid w:val="009604B5"/>
    <w:rsid w:val="00962B48"/>
    <w:rsid w:val="00980C68"/>
    <w:rsid w:val="00985ECA"/>
    <w:rsid w:val="00991587"/>
    <w:rsid w:val="0099342B"/>
    <w:rsid w:val="009954CC"/>
    <w:rsid w:val="00996552"/>
    <w:rsid w:val="009A1436"/>
    <w:rsid w:val="009A32DC"/>
    <w:rsid w:val="009B6361"/>
    <w:rsid w:val="009C179A"/>
    <w:rsid w:val="009D31C6"/>
    <w:rsid w:val="009E1A15"/>
    <w:rsid w:val="009E4713"/>
    <w:rsid w:val="009E58ED"/>
    <w:rsid w:val="009F7131"/>
    <w:rsid w:val="00A01E21"/>
    <w:rsid w:val="00A11CEB"/>
    <w:rsid w:val="00A15EA3"/>
    <w:rsid w:val="00A2489B"/>
    <w:rsid w:val="00A33926"/>
    <w:rsid w:val="00A40F3C"/>
    <w:rsid w:val="00A417D6"/>
    <w:rsid w:val="00A454D2"/>
    <w:rsid w:val="00A54D70"/>
    <w:rsid w:val="00A62E07"/>
    <w:rsid w:val="00A71CC5"/>
    <w:rsid w:val="00A77A7E"/>
    <w:rsid w:val="00A90B99"/>
    <w:rsid w:val="00A9218D"/>
    <w:rsid w:val="00A92C22"/>
    <w:rsid w:val="00A95E44"/>
    <w:rsid w:val="00AB0A26"/>
    <w:rsid w:val="00AB3199"/>
    <w:rsid w:val="00AB7A02"/>
    <w:rsid w:val="00AC6212"/>
    <w:rsid w:val="00AD1E81"/>
    <w:rsid w:val="00AD55EA"/>
    <w:rsid w:val="00AE0E8E"/>
    <w:rsid w:val="00AE2B5F"/>
    <w:rsid w:val="00AE3B50"/>
    <w:rsid w:val="00AF0ADC"/>
    <w:rsid w:val="00AF12AD"/>
    <w:rsid w:val="00B03A42"/>
    <w:rsid w:val="00B04649"/>
    <w:rsid w:val="00B0585D"/>
    <w:rsid w:val="00B147E3"/>
    <w:rsid w:val="00B155D2"/>
    <w:rsid w:val="00B15F53"/>
    <w:rsid w:val="00B163A4"/>
    <w:rsid w:val="00B20E3B"/>
    <w:rsid w:val="00B25B07"/>
    <w:rsid w:val="00B35C26"/>
    <w:rsid w:val="00B41EEE"/>
    <w:rsid w:val="00B446E0"/>
    <w:rsid w:val="00B4515E"/>
    <w:rsid w:val="00B52CDE"/>
    <w:rsid w:val="00B53590"/>
    <w:rsid w:val="00B54A4E"/>
    <w:rsid w:val="00B6195B"/>
    <w:rsid w:val="00B644E9"/>
    <w:rsid w:val="00B72F0F"/>
    <w:rsid w:val="00B755AF"/>
    <w:rsid w:val="00B77468"/>
    <w:rsid w:val="00B81313"/>
    <w:rsid w:val="00B81A15"/>
    <w:rsid w:val="00B841BA"/>
    <w:rsid w:val="00B900CE"/>
    <w:rsid w:val="00B97B5D"/>
    <w:rsid w:val="00BD0535"/>
    <w:rsid w:val="00BE4681"/>
    <w:rsid w:val="00BF06E9"/>
    <w:rsid w:val="00BF325E"/>
    <w:rsid w:val="00BF3FD9"/>
    <w:rsid w:val="00BF6127"/>
    <w:rsid w:val="00BF72D6"/>
    <w:rsid w:val="00C10583"/>
    <w:rsid w:val="00C1555F"/>
    <w:rsid w:val="00C21489"/>
    <w:rsid w:val="00C22948"/>
    <w:rsid w:val="00C23E28"/>
    <w:rsid w:val="00C3746F"/>
    <w:rsid w:val="00C4019F"/>
    <w:rsid w:val="00C42843"/>
    <w:rsid w:val="00C501CC"/>
    <w:rsid w:val="00C546F8"/>
    <w:rsid w:val="00C56816"/>
    <w:rsid w:val="00C8025A"/>
    <w:rsid w:val="00C80A16"/>
    <w:rsid w:val="00C8239D"/>
    <w:rsid w:val="00C857A6"/>
    <w:rsid w:val="00C950CD"/>
    <w:rsid w:val="00C972D2"/>
    <w:rsid w:val="00CB1E80"/>
    <w:rsid w:val="00CB638A"/>
    <w:rsid w:val="00CC0B5A"/>
    <w:rsid w:val="00CD272E"/>
    <w:rsid w:val="00CD33AA"/>
    <w:rsid w:val="00CD6CC8"/>
    <w:rsid w:val="00CE3A4E"/>
    <w:rsid w:val="00CF7685"/>
    <w:rsid w:val="00D0095F"/>
    <w:rsid w:val="00D0334F"/>
    <w:rsid w:val="00D16E92"/>
    <w:rsid w:val="00D25549"/>
    <w:rsid w:val="00D30AE2"/>
    <w:rsid w:val="00D424CC"/>
    <w:rsid w:val="00D50388"/>
    <w:rsid w:val="00D50D20"/>
    <w:rsid w:val="00D515AA"/>
    <w:rsid w:val="00D5253C"/>
    <w:rsid w:val="00D6157B"/>
    <w:rsid w:val="00D619C2"/>
    <w:rsid w:val="00D73FD0"/>
    <w:rsid w:val="00D8366C"/>
    <w:rsid w:val="00D85D1A"/>
    <w:rsid w:val="00DA5470"/>
    <w:rsid w:val="00DB645D"/>
    <w:rsid w:val="00DB671F"/>
    <w:rsid w:val="00DC07B5"/>
    <w:rsid w:val="00DC18F1"/>
    <w:rsid w:val="00DC195E"/>
    <w:rsid w:val="00DC4C98"/>
    <w:rsid w:val="00DD1C30"/>
    <w:rsid w:val="00DD1D79"/>
    <w:rsid w:val="00DE4231"/>
    <w:rsid w:val="00DF4A40"/>
    <w:rsid w:val="00E017E1"/>
    <w:rsid w:val="00E027E5"/>
    <w:rsid w:val="00E047BC"/>
    <w:rsid w:val="00E04D0F"/>
    <w:rsid w:val="00E05025"/>
    <w:rsid w:val="00E12B73"/>
    <w:rsid w:val="00E263D9"/>
    <w:rsid w:val="00E2798B"/>
    <w:rsid w:val="00E34B1F"/>
    <w:rsid w:val="00E43225"/>
    <w:rsid w:val="00E44D19"/>
    <w:rsid w:val="00E47363"/>
    <w:rsid w:val="00E53E65"/>
    <w:rsid w:val="00E550A2"/>
    <w:rsid w:val="00E57D1F"/>
    <w:rsid w:val="00E761C0"/>
    <w:rsid w:val="00E764B4"/>
    <w:rsid w:val="00E82EF3"/>
    <w:rsid w:val="00E86678"/>
    <w:rsid w:val="00E932E8"/>
    <w:rsid w:val="00E94601"/>
    <w:rsid w:val="00EA5B14"/>
    <w:rsid w:val="00EB3A2C"/>
    <w:rsid w:val="00EB433F"/>
    <w:rsid w:val="00EB4B9D"/>
    <w:rsid w:val="00EE3323"/>
    <w:rsid w:val="00EF13C4"/>
    <w:rsid w:val="00F00DD5"/>
    <w:rsid w:val="00F102BF"/>
    <w:rsid w:val="00F133D6"/>
    <w:rsid w:val="00F146FC"/>
    <w:rsid w:val="00F36F89"/>
    <w:rsid w:val="00F52986"/>
    <w:rsid w:val="00F53D8D"/>
    <w:rsid w:val="00F62927"/>
    <w:rsid w:val="00F62E8A"/>
    <w:rsid w:val="00F6622F"/>
    <w:rsid w:val="00F8558E"/>
    <w:rsid w:val="00F8679B"/>
    <w:rsid w:val="00F9024D"/>
    <w:rsid w:val="00F96E43"/>
    <w:rsid w:val="00FB21DC"/>
    <w:rsid w:val="00FB2BDB"/>
    <w:rsid w:val="00FB32AE"/>
    <w:rsid w:val="00FC0246"/>
    <w:rsid w:val="00FC7616"/>
    <w:rsid w:val="00FE13D9"/>
    <w:rsid w:val="00FE458F"/>
    <w:rsid w:val="00FE7B27"/>
    <w:rsid w:val="00FF43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12FD"/>
  <w15:chartTrackingRefBased/>
  <w15:docId w15:val="{2114A12F-85D2-4F23-A355-A51E6386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numPr>
        <w:ilvl w:val="5"/>
        <w:numId w:val="4"/>
      </w:numPr>
      <w:spacing w:before="160" w:after="80"/>
      <w:jc w:val="left"/>
      <w:outlineLvl w:val="5"/>
    </w:pPr>
    <w:rPr>
      <w:rFonts w:ascii="Arial" w:hAnsi="Arial"/>
      <w:b/>
      <w:sz w:val="20"/>
    </w:rPr>
  </w:style>
  <w:style w:type="paragraph" w:styleId="Heading7">
    <w:name w:val="heading 7"/>
    <w:basedOn w:val="Normal"/>
    <w:next w:val="Normal"/>
    <w:qFormat/>
    <w:rsid w:val="00BB3774"/>
    <w:pPr>
      <w:keepNext/>
      <w:numPr>
        <w:ilvl w:val="6"/>
        <w:numId w:val="4"/>
      </w:numPr>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numPr>
        <w:ilvl w:val="7"/>
        <w:numId w:val="4"/>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semiHidden/>
    <w:unhideWhenUsed/>
    <w:qFormat/>
    <w:rsid w:val="00C972D2"/>
    <w:pPr>
      <w:numPr>
        <w:ilvl w:val="8"/>
        <w:numId w:val="4"/>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467172"/>
    <w:rPr>
      <w:sz w:val="16"/>
      <w:szCs w:val="16"/>
    </w:rPr>
  </w:style>
  <w:style w:type="paragraph" w:styleId="CommentSubject">
    <w:name w:val="annotation subject"/>
    <w:basedOn w:val="CommentText"/>
    <w:next w:val="CommentText"/>
    <w:link w:val="CommentSubjectChar"/>
    <w:rsid w:val="00467172"/>
    <w:pPr>
      <w:spacing w:line="300" w:lineRule="atLeast"/>
      <w:jc w:val="both"/>
    </w:pPr>
    <w:rPr>
      <w:b/>
      <w:bCs/>
    </w:rPr>
  </w:style>
  <w:style w:type="character" w:customStyle="1" w:styleId="CommentTextChar">
    <w:name w:val="Comment Text Char"/>
    <w:link w:val="CommentText"/>
    <w:rsid w:val="00467172"/>
    <w:rPr>
      <w:lang w:eastAsia="en-US"/>
    </w:rPr>
  </w:style>
  <w:style w:type="character" w:customStyle="1" w:styleId="CommentSubjectChar">
    <w:name w:val="Comment Subject Char"/>
    <w:link w:val="CommentSubject"/>
    <w:rsid w:val="00467172"/>
    <w:rPr>
      <w:b/>
      <w:bCs/>
      <w:lang w:eastAsia="en-US"/>
    </w:rPr>
  </w:style>
  <w:style w:type="paragraph" w:styleId="BalloonText">
    <w:name w:val="Balloon Text"/>
    <w:basedOn w:val="Normal"/>
    <w:link w:val="BalloonTextChar"/>
    <w:rsid w:val="00467172"/>
    <w:pPr>
      <w:spacing w:line="240" w:lineRule="auto"/>
    </w:pPr>
    <w:rPr>
      <w:rFonts w:ascii="Segoe UI" w:hAnsi="Segoe UI" w:cs="Segoe UI"/>
      <w:sz w:val="18"/>
      <w:szCs w:val="18"/>
    </w:rPr>
  </w:style>
  <w:style w:type="character" w:customStyle="1" w:styleId="BalloonTextChar">
    <w:name w:val="Balloon Text Char"/>
    <w:link w:val="BalloonText"/>
    <w:rsid w:val="00467172"/>
    <w:rPr>
      <w:rFonts w:ascii="Segoe UI" w:hAnsi="Segoe UI" w:cs="Segoe UI"/>
      <w:sz w:val="18"/>
      <w:szCs w:val="18"/>
      <w:lang w:eastAsia="en-US"/>
    </w:rPr>
  </w:style>
  <w:style w:type="character" w:customStyle="1" w:styleId="Heading9Char">
    <w:name w:val="Heading 9 Char"/>
    <w:link w:val="Heading9"/>
    <w:semiHidden/>
    <w:rsid w:val="00C972D2"/>
    <w:rPr>
      <w:rFonts w:ascii="Calibri Light" w:eastAsia="Times New Roman" w:hAnsi="Calibri Light" w:cs="Times New Roman"/>
      <w:sz w:val="22"/>
      <w:szCs w:val="22"/>
      <w:lang w:eastAsia="en-US"/>
    </w:rPr>
  </w:style>
  <w:style w:type="paragraph" w:customStyle="1" w:styleId="Default">
    <w:name w:val="Default"/>
    <w:rsid w:val="00CD33AA"/>
    <w:pPr>
      <w:autoSpaceDE w:val="0"/>
      <w:autoSpaceDN w:val="0"/>
      <w:adjustRightInd w:val="0"/>
    </w:pPr>
    <w:rPr>
      <w:rFonts w:ascii="Rdg Vesta" w:hAnsi="Rdg Vesta" w:cs="Rdg Vesta"/>
      <w:color w:val="000000"/>
      <w:sz w:val="24"/>
      <w:szCs w:val="24"/>
    </w:rPr>
  </w:style>
  <w:style w:type="table" w:customStyle="1" w:styleId="UoRTable">
    <w:name w:val="UoR Table"/>
    <w:basedOn w:val="TableNormal"/>
    <w:uiPriority w:val="99"/>
    <w:rsid w:val="00EB3A2C"/>
    <w:rPr>
      <w:rFonts w:ascii="Effra" w:hAnsi="Effra"/>
      <w:sz w:val="22"/>
      <w:szCs w:val="22"/>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Arial Black" w:hAnsi="Arial Black"/>
        <w:b/>
        <w:i w:val="0"/>
        <w:caps/>
        <w:smallCaps w:val="0"/>
      </w:rPr>
      <w:tblPr>
        <w:tblCellMar>
          <w:top w:w="113" w:type="dxa"/>
          <w:left w:w="113" w:type="dxa"/>
          <w:bottom w:w="113" w:type="dxa"/>
          <w:right w:w="108" w:type="dxa"/>
        </w:tblCellMar>
      </w:tblPr>
      <w:tcPr>
        <w:tcBorders>
          <w:top w:val="single" w:sz="24" w:space="0" w:color="FFFFFF"/>
          <w:left w:val="nil"/>
          <w:bottom w:val="nil"/>
          <w:right w:val="nil"/>
          <w:insideH w:val="nil"/>
          <w:insideV w:val="nil"/>
          <w:tl2br w:val="nil"/>
          <w:tr2bl w:val="nil"/>
        </w:tcBorders>
        <w:shd w:val="solid" w:color="auto" w:fill="50535A"/>
      </w:tcPr>
    </w:tblStylePr>
    <w:tblStylePr w:type="firstCol">
      <w:rPr>
        <w:rFonts w:ascii="Arial Black" w:hAnsi="Arial Black"/>
        <w:b/>
        <w:i w:val="0"/>
      </w:rPr>
    </w:tblStylePr>
  </w:style>
  <w:style w:type="character" w:customStyle="1" w:styleId="HeaderChar">
    <w:name w:val="Header Char"/>
    <w:link w:val="Header"/>
    <w:uiPriority w:val="99"/>
    <w:rsid w:val="00B446E0"/>
    <w:rPr>
      <w:sz w:val="22"/>
      <w:lang w:eastAsia="en-US"/>
    </w:rPr>
  </w:style>
  <w:style w:type="character" w:customStyle="1" w:styleId="FooterChar">
    <w:name w:val="Footer Char"/>
    <w:link w:val="Footer"/>
    <w:uiPriority w:val="99"/>
    <w:rsid w:val="00774238"/>
    <w:rPr>
      <w:sz w:val="22"/>
      <w:lang w:eastAsia="en-US"/>
    </w:rPr>
  </w:style>
  <w:style w:type="paragraph" w:styleId="Revision">
    <w:name w:val="Revision"/>
    <w:hidden/>
    <w:uiPriority w:val="99"/>
    <w:semiHidden/>
    <w:rsid w:val="00B72F0F"/>
    <w:rPr>
      <w:sz w:val="22"/>
      <w:lang w:eastAsia="en-US"/>
    </w:rPr>
  </w:style>
  <w:style w:type="character" w:styleId="UnresolvedMention">
    <w:name w:val="Unresolved Mention"/>
    <w:basedOn w:val="DefaultParagraphFont"/>
    <w:uiPriority w:val="99"/>
    <w:semiHidden/>
    <w:unhideWhenUsed/>
    <w:rsid w:val="007E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ading.ac.uk/diversity/harassment-reporting-and-support" TargetMode="External"/><Relationship Id="rId4" Type="http://schemas.openxmlformats.org/officeDocument/2006/relationships/settings" Target="settings.xml"/><Relationship Id="rId9" Type="http://schemas.openxmlformats.org/officeDocument/2006/relationships/hyperlink" Target="https://www.reading.ac.uk/diversity/-/media/project/functions/diversity/documents/equalopportunitiespolicyfinaljuly17.pdf?la=en&amp;hash=2B355698C0CD1CF28AA819CA092EC6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E5B5-3147-4EB9-95A5-0930F497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Equal opportunities policy (long form)</vt:lpstr>
    </vt:vector>
  </TitlesOfParts>
  <Company>Practical Law Company Ltd</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 (long form)</dc:title>
  <dc:subject/>
  <dc:creator>Practical Law Company</dc:creator>
  <cp:keywords/>
  <dc:description/>
  <cp:lastModifiedBy>Nicola Johnson</cp:lastModifiedBy>
  <cp:revision>2</cp:revision>
  <cp:lastPrinted>2017-07-04T11:56:00Z</cp:lastPrinted>
  <dcterms:created xsi:type="dcterms:W3CDTF">2025-06-05T10:28:00Z</dcterms:created>
  <dcterms:modified xsi:type="dcterms:W3CDTF">2025-06-05T10:28:00Z</dcterms:modified>
</cp:coreProperties>
</file>